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ПЕРЕЧЕНЬ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актов областного законодательства, подлежащих признанию утратившими силу, приостановлению, </w:t>
      </w:r>
      <w:r>
        <w:rPr>
          <w:b w:val="1"/>
          <w:sz w:val="28"/>
        </w:rPr>
        <w:t xml:space="preserve">изменению, дополнению или принятию в связи </w:t>
      </w:r>
      <w:r>
        <w:rPr>
          <w:b w:val="1"/>
          <w:sz w:val="28"/>
        </w:rPr>
        <w:br/>
      </w:r>
      <w:r>
        <w:rPr>
          <w:b w:val="1"/>
          <w:sz w:val="28"/>
        </w:rPr>
        <w:t>с принятием О</w:t>
      </w:r>
      <w:r>
        <w:rPr>
          <w:b w:val="1"/>
          <w:sz w:val="28"/>
        </w:rPr>
        <w:t xml:space="preserve">бластного закона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О внесении изменений в Областной закон </w:t>
      </w:r>
      <w:r>
        <w:rPr>
          <w:b w:val="1"/>
        </w:rPr>
        <w:br/>
      </w:r>
      <w:r>
        <w:rPr>
          <w:b w:val="1"/>
          <w:sz w:val="28"/>
        </w:rPr>
        <w:t>«О градостроительной деятельности в Ростовской области</w:t>
      </w:r>
      <w:r>
        <w:rPr>
          <w:b w:val="1"/>
          <w:sz w:val="28"/>
        </w:rPr>
        <w:t xml:space="preserve">» и </w:t>
      </w:r>
      <w:r>
        <w:rPr>
          <w:b w:val="1"/>
          <w:sz w:val="28"/>
        </w:rPr>
        <w:t xml:space="preserve"> о признании утратившими силу отдельных положений некоторых областных законов</w:t>
      </w:r>
      <w:r>
        <w:rPr>
          <w:b w:val="1"/>
          <w:sz w:val="28"/>
        </w:rPr>
        <w:t>»</w:t>
      </w:r>
    </w:p>
    <w:p w14:paraId="03000000">
      <w:pPr>
        <w:pStyle w:val="Style_1"/>
      </w:pPr>
    </w:p>
    <w:p w14:paraId="04000000">
      <w:pPr>
        <w:ind w:firstLine="851" w:left="0"/>
        <w:jc w:val="both"/>
        <w:rPr>
          <w:sz w:val="28"/>
        </w:rPr>
      </w:pPr>
    </w:p>
    <w:p w14:paraId="05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Принятие </w:t>
      </w:r>
      <w:r>
        <w:rPr>
          <w:sz w:val="28"/>
        </w:rPr>
        <w:t>О</w:t>
      </w:r>
      <w:r>
        <w:rPr>
          <w:sz w:val="28"/>
        </w:rPr>
        <w:t xml:space="preserve">бластного </w:t>
      </w:r>
      <w:r>
        <w:rPr>
          <w:sz w:val="28"/>
        </w:rPr>
        <w:t xml:space="preserve">закона </w:t>
      </w:r>
      <w:r>
        <w:rPr>
          <w:sz w:val="28"/>
        </w:rPr>
        <w:t>«</w:t>
      </w:r>
      <w:r>
        <w:rPr>
          <w:b w:val="0"/>
          <w:sz w:val="28"/>
        </w:rPr>
        <w:t xml:space="preserve">О внесении изменений в Областной закон </w:t>
      </w:r>
      <w:r>
        <w:br/>
      </w:r>
      <w:r>
        <w:rPr>
          <w:b w:val="0"/>
          <w:sz w:val="28"/>
        </w:rPr>
        <w:t>«О градостроительной деятельности в Ростовской области</w:t>
      </w:r>
      <w:r>
        <w:rPr>
          <w:b w:val="0"/>
          <w:sz w:val="28"/>
        </w:rPr>
        <w:t>» и</w:t>
      </w:r>
      <w:r>
        <w:rPr>
          <w:b w:val="0"/>
          <w:sz w:val="28"/>
        </w:rPr>
        <w:t xml:space="preserve"> о признании утратившими силу отдельных положений некоторых областных законов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br/>
      </w:r>
      <w:r>
        <w:rPr>
          <w:sz w:val="28"/>
        </w:rPr>
        <w:t>не</w:t>
      </w:r>
      <w:r>
        <w:rPr>
          <w:sz w:val="28"/>
        </w:rPr>
        <w:t xml:space="preserve"> потребует признания утратившими силу, приостан</w:t>
      </w:r>
      <w:r>
        <w:rPr>
          <w:sz w:val="28"/>
        </w:rPr>
        <w:t>овления, изменения</w:t>
      </w:r>
      <w:r>
        <w:br/>
      </w:r>
      <w:r>
        <w:rPr>
          <w:sz w:val="28"/>
        </w:rPr>
        <w:t xml:space="preserve">или принятия </w:t>
      </w:r>
      <w:r>
        <w:rPr>
          <w:sz w:val="28"/>
        </w:rPr>
        <w:t>каких-либо актов областного законодательства</w:t>
      </w:r>
      <w:r>
        <w:rPr>
          <w:sz w:val="28"/>
        </w:rPr>
        <w:t>.</w:t>
      </w:r>
    </w:p>
    <w:p w14:paraId="06000000">
      <w:pPr>
        <w:ind w:firstLine="851" w:left="0"/>
        <w:jc w:val="both"/>
        <w:rPr>
          <w:sz w:val="28"/>
        </w:rPr>
      </w:pP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4503"/>
        <w:gridCol w:w="5778"/>
      </w:tblGrid>
      <w:tr>
        <w:tc>
          <w:tcPr>
            <w:tcW w:type="dxa" w:w="4503"/>
          </w:tcPr>
          <w:p w14:paraId="09000000">
            <w:pPr>
              <w:pStyle w:val="Style_3"/>
              <w:ind w:firstLine="0" w:left="0"/>
              <w:jc w:val="center"/>
            </w:pPr>
            <w:r>
              <w:t>Министр строительства, архитектуры и территориального развития Ростовской области</w:t>
            </w:r>
          </w:p>
        </w:tc>
        <w:tc>
          <w:tcPr>
            <w:tcW w:type="dxa" w:w="5778"/>
          </w:tcPr>
          <w:p w14:paraId="0A000000">
            <w:pPr>
              <w:pStyle w:val="Style_3"/>
              <w:ind w:firstLine="0" w:left="1806"/>
              <w:jc w:val="center"/>
            </w:pPr>
          </w:p>
          <w:p w14:paraId="0B000000">
            <w:pPr>
              <w:pStyle w:val="Style_3"/>
              <w:ind w:firstLine="0" w:left="1806"/>
              <w:jc w:val="center"/>
            </w:pPr>
          </w:p>
          <w:p w14:paraId="0C000000">
            <w:pPr>
              <w:pStyle w:val="Style_3"/>
              <w:ind w:firstLine="0" w:left="1806"/>
              <w:jc w:val="right"/>
            </w:pPr>
            <w:r>
              <w:t>Ю.Ю. Сильвестров</w:t>
            </w:r>
          </w:p>
        </w:tc>
      </w:tr>
    </w:tbl>
    <w:p w14:paraId="0D000000">
      <w:pPr>
        <w:pStyle w:val="Style_3"/>
        <w:ind w:firstLine="0" w:left="0"/>
      </w:pPr>
    </w:p>
    <w:p w14:paraId="0E000000">
      <w:pPr>
        <w:rPr>
          <w:sz w:val="28"/>
        </w:rPr>
      </w:pPr>
    </w:p>
    <w:sectPr>
      <w:pgSz w:h="16838" w:orient="portrait" w:w="11906"/>
      <w:pgMar w:bottom="567" w:footer="709" w:gutter="0" w:header="709" w:left="1134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Nonformat"/>
    <w:link w:val="Style_10_ch"/>
    <w:pPr>
      <w:widowControl w:val="0"/>
      <w:ind w:right="19772"/>
    </w:pPr>
    <w:rPr>
      <w:rFonts w:ascii="Courier New" w:hAnsi="Courier New"/>
    </w:rPr>
  </w:style>
  <w:style w:styleId="Style_10_ch" w:type="character">
    <w:name w:val="ConsNonformat"/>
    <w:link w:val="Style_10"/>
    <w:rPr>
      <w:rFonts w:ascii="Courier New" w:hAnsi="Courier New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" w:type="paragraph">
    <w:name w:val="Абзац"/>
    <w:link w:val="Style_3_ch"/>
    <w:pPr>
      <w:ind w:firstLine="720" w:left="0"/>
      <w:jc w:val="both"/>
    </w:pPr>
    <w:rPr>
      <w:sz w:val="28"/>
    </w:rPr>
  </w:style>
  <w:style w:styleId="Style_3_ch" w:type="character">
    <w:name w:val="Абзац"/>
    <w:link w:val="Style_3"/>
    <w:rPr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ConsTitle"/>
    <w:link w:val="Style_24_ch"/>
    <w:pPr>
      <w:widowControl w:val="0"/>
      <w:ind w:right="19772"/>
    </w:pPr>
    <w:rPr>
      <w:rFonts w:ascii="Arial" w:hAnsi="Arial"/>
      <w:b w:val="1"/>
      <w:sz w:val="16"/>
    </w:rPr>
  </w:style>
  <w:style w:styleId="Style_24_ch" w:type="character">
    <w:name w:val="ConsTitle"/>
    <w:link w:val="Style_24"/>
    <w:rPr>
      <w:rFonts w:ascii="Arial" w:hAnsi="Arial"/>
      <w:b w:val="1"/>
      <w:sz w:val="16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2023-09-26T15:19:34Z</dcterms:modified>
</cp:coreProperties>
</file>