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Пояснительная записка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к проекту областного закона «</w:t>
      </w:r>
      <w:r>
        <w:rPr>
          <w:b w:val="1"/>
        </w:rPr>
        <w:t>О представительных органах муниципальных районов и главах муниципальных образований в Ростовской области</w:t>
      </w:r>
      <w:r>
        <w:rPr>
          <w:b w:val="1"/>
        </w:rPr>
        <w:t>»</w:t>
      </w:r>
    </w:p>
    <w:p w14:paraId="03000000"/>
    <w:p w14:paraId="04000000">
      <w:pPr>
        <w:ind w:firstLine="708" w:left="0"/>
        <w:jc w:val="both"/>
      </w:pPr>
      <w:r>
        <w:rPr>
          <w:highlight w:val="white"/>
        </w:rPr>
        <w:t xml:space="preserve">Проектом областного закона </w:t>
      </w:r>
      <w:r>
        <w:t>«О представительных органах муниципальных районов и главах муниципальных образований в Ростовской области»</w:t>
      </w:r>
      <w:r>
        <w:t xml:space="preserve"> (далее – законопроект)</w:t>
      </w:r>
      <w:r>
        <w:rPr>
          <w:highlight w:val="white"/>
        </w:rPr>
        <w:t xml:space="preserve"> </w:t>
      </w:r>
      <w:r>
        <w:rPr>
          <w:highlight w:val="white"/>
        </w:rPr>
        <w:t xml:space="preserve">в соответствии с частью 2 статьи 36 Федерального закона </w:t>
      </w:r>
      <w:r>
        <w:rPr>
          <w:highlight w:val="white"/>
        </w:rPr>
        <w:br/>
      </w:r>
      <w:bookmarkStart w:id="1" w:name="_GoBack"/>
      <w:bookmarkEnd w:id="1"/>
      <w:r>
        <w:rPr>
          <w:highlight w:val="white"/>
        </w:rPr>
        <w:t>от 6 октября 2003 года № 131-ФЗ «Об общих принципах организации местного самоуправления</w:t>
      </w:r>
      <w:r>
        <w:rPr>
          <w:highlight w:val="white"/>
        </w:rPr>
        <w:t xml:space="preserve"> </w:t>
      </w:r>
      <w:r>
        <w:rPr>
          <w:highlight w:val="white"/>
        </w:rPr>
        <w:t xml:space="preserve">в Российской Федерации» </w:t>
      </w:r>
      <w:r>
        <w:rPr>
          <w:highlight w:val="white"/>
        </w:rPr>
        <w:t xml:space="preserve">предлагается </w:t>
      </w:r>
      <w:r>
        <w:rPr>
          <w:highlight w:val="white"/>
        </w:rPr>
        <w:t>установить, что главы городских округов</w:t>
      </w:r>
      <w:r>
        <w:rPr>
          <w:highlight w:val="white"/>
        </w:rPr>
        <w:t xml:space="preserve"> </w:t>
      </w:r>
      <w:r>
        <w:rPr>
          <w:highlight w:val="white"/>
        </w:rPr>
        <w:t xml:space="preserve">и муниципальных районов в Ростовской области избираются </w:t>
      </w:r>
      <w:r>
        <w:t>представительным</w:t>
      </w:r>
      <w:r>
        <w:t>и</w:t>
      </w:r>
      <w:r>
        <w:t xml:space="preserve"> орган</w:t>
      </w:r>
      <w:r>
        <w:t>а</w:t>
      </w:r>
      <w:r>
        <w:t>м</w:t>
      </w:r>
      <w:r>
        <w:t>и</w:t>
      </w:r>
      <w:r>
        <w:t xml:space="preserve"> муниципальн</w:t>
      </w:r>
      <w:r>
        <w:t>ых</w:t>
      </w:r>
      <w:r>
        <w:t xml:space="preserve"> образовани</w:t>
      </w:r>
      <w:r>
        <w:t>й</w:t>
      </w:r>
      <w:r>
        <w:t xml:space="preserve"> из числа кандидатов, представленных конкурсной комиссией по результатам конкурса, и возглавля</w:t>
      </w:r>
      <w:r>
        <w:t>ю</w:t>
      </w:r>
      <w:r>
        <w:t>т местн</w:t>
      </w:r>
      <w:r>
        <w:t>ые</w:t>
      </w:r>
      <w:r>
        <w:t xml:space="preserve"> администраци</w:t>
      </w:r>
      <w:r>
        <w:t>и соответствующих муниципальных образований.</w:t>
      </w:r>
    </w:p>
    <w:p w14:paraId="05000000">
      <w:pPr>
        <w:ind w:firstLine="708" w:left="0"/>
        <w:jc w:val="both"/>
      </w:pPr>
      <w:r>
        <w:t>Аналогичные требования предлагается ввести в отношении городских поселений, в состав которых входят населенные пункты, являющиеся административными центрами муниципальных районов, так как данные муниципальные образования</w:t>
      </w:r>
      <w:r>
        <w:t>,</w:t>
      </w:r>
      <w:r>
        <w:t xml:space="preserve"> </w:t>
      </w:r>
      <w:r>
        <w:t xml:space="preserve">исходя из объективных особенностей осуществления местного самоуправления, связанных со степенью концентрации возложенных на </w:t>
      </w:r>
      <w:r>
        <w:t>них</w:t>
      </w:r>
      <w:r>
        <w:t xml:space="preserve"> публичных функций и задач, по своему характеру имеющих государственное значение, сопоставимы с городскими округами</w:t>
      </w:r>
      <w:r>
        <w:t>.</w:t>
      </w:r>
    </w:p>
    <w:p w14:paraId="06000000">
      <w:pPr>
        <w:ind w:firstLine="708" w:left="0"/>
        <w:jc w:val="both"/>
      </w:pPr>
      <w:r>
        <w:rPr>
          <w:highlight w:val="white"/>
        </w:rPr>
        <w:t xml:space="preserve">В целях реализации </w:t>
      </w:r>
      <w:r>
        <w:t>Постановлени</w:t>
      </w:r>
      <w:r>
        <w:t>я</w:t>
      </w:r>
      <w:r>
        <w:t xml:space="preserve"> Конституционного Суда Р</w:t>
      </w:r>
      <w:r>
        <w:t xml:space="preserve">оссийской </w:t>
      </w:r>
      <w:r>
        <w:t>Ф</w:t>
      </w:r>
      <w:r>
        <w:t>едерации</w:t>
      </w:r>
      <w:r>
        <w:t xml:space="preserve"> от 1</w:t>
      </w:r>
      <w:r>
        <w:t xml:space="preserve"> декабря </w:t>
      </w:r>
      <w:r>
        <w:t>2015</w:t>
      </w:r>
      <w:r>
        <w:t xml:space="preserve"> года</w:t>
      </w:r>
      <w:r>
        <w:t xml:space="preserve"> </w:t>
      </w:r>
      <w:r>
        <w:t>№</w:t>
      </w:r>
      <w:r>
        <w:t xml:space="preserve"> 30-П</w:t>
      </w:r>
      <w:r>
        <w:t xml:space="preserve"> для иных поселений предлагается установить два возможных способа избрания г</w:t>
      </w:r>
      <w:r>
        <w:t xml:space="preserve">лавы муниципального образования: </w:t>
      </w:r>
      <w:r>
        <w:br/>
      </w:r>
      <w:r>
        <w:t>на муниципальных выборах или представительным органом муниципального образования из числа кандидатов, представленных конкурсной комиссией</w:t>
      </w:r>
      <w:r>
        <w:br/>
      </w:r>
      <w:r>
        <w:t>по результатам конкурса.</w:t>
      </w:r>
    </w:p>
    <w:p w14:paraId="07000000">
      <w:pPr>
        <w:ind w:firstLine="708" w:left="0"/>
        <w:jc w:val="both"/>
      </w:pPr>
      <w:r>
        <w:t>Изменение п</w:t>
      </w:r>
      <w:r>
        <w:t>орядк</w:t>
      </w:r>
      <w:r>
        <w:t>а</w:t>
      </w:r>
      <w:r>
        <w:t xml:space="preserve"> избрания глав муниципальных образований</w:t>
      </w:r>
      <w:r>
        <w:t xml:space="preserve"> будет </w:t>
      </w:r>
      <w:r>
        <w:t>применят</w:t>
      </w:r>
      <w:r>
        <w:t>ь</w:t>
      </w:r>
      <w:r>
        <w:t xml:space="preserve">ся после истечения срока полномочий глав муниципальных образований, избранных до дня вступления в силу </w:t>
      </w:r>
      <w:r>
        <w:t>соответствующего о</w:t>
      </w:r>
      <w:r>
        <w:t>бластного закона</w:t>
      </w:r>
      <w:r>
        <w:t>.</w:t>
      </w:r>
    </w:p>
    <w:p w14:paraId="08000000">
      <w:pPr>
        <w:ind w:firstLine="708" w:left="0"/>
        <w:jc w:val="both"/>
        <w:rPr>
          <w:highlight w:val="white"/>
        </w:rPr>
      </w:pPr>
      <w:r>
        <w:t xml:space="preserve">Также предлагается сохранить действующий порядок формирования представительных органов муниципальных районов – </w:t>
      </w:r>
      <w:r>
        <w:t>из</w:t>
      </w:r>
      <w:r>
        <w:t xml:space="preserve"> числа</w:t>
      </w:r>
      <w:r>
        <w:t xml:space="preserve"> глав поселений, входящих в состав муниципального района, и депутатов представительных органов указанных поселений, избираемых представительными органами поселений</w:t>
      </w:r>
      <w:r>
        <w:t>. Г</w:t>
      </w:r>
      <w:r>
        <w:t>лава поселения</w:t>
      </w:r>
      <w:r>
        <w:t>,</w:t>
      </w:r>
      <w:r>
        <w:t xml:space="preserve"> избран</w:t>
      </w:r>
      <w:r>
        <w:t>ный</w:t>
      </w:r>
      <w:r>
        <w:t xml:space="preserve"> представительным органом поселения из числа кандидатов, представленных конкурсной комиссией</w:t>
      </w:r>
      <w:r>
        <w:t xml:space="preserve"> </w:t>
      </w:r>
      <w:r>
        <w:t xml:space="preserve">по результатам конкурса, не </w:t>
      </w:r>
      <w:r>
        <w:t>будет входить</w:t>
      </w:r>
      <w:r>
        <w:br/>
      </w:r>
      <w:r>
        <w:t>в состав представительного органа муниципального района</w:t>
      </w:r>
      <w:r>
        <w:t>. П</w:t>
      </w:r>
      <w:r>
        <w:t xml:space="preserve">редставительный орган </w:t>
      </w:r>
      <w:r>
        <w:t>такого</w:t>
      </w:r>
      <w:r>
        <w:t xml:space="preserve"> поселения дополнительно изберет из своего состава </w:t>
      </w:r>
      <w:r>
        <w:br/>
      </w:r>
      <w:r>
        <w:t>в представительный орган муниципального района</w:t>
      </w:r>
      <w:r>
        <w:t xml:space="preserve"> </w:t>
      </w:r>
      <w:r>
        <w:t>одного депутата.</w:t>
      </w:r>
    </w:p>
    <w:p w14:paraId="09000000">
      <w:pPr>
        <w:ind w:firstLine="709" w:left="0"/>
        <w:jc w:val="both"/>
        <w:rPr>
          <w:highlight w:val="white"/>
        </w:rPr>
      </w:pPr>
      <w:r>
        <w:rPr>
          <w:highlight w:val="white"/>
        </w:rPr>
        <w:t xml:space="preserve">Принятие </w:t>
      </w:r>
      <w:r>
        <w:t xml:space="preserve">законопроекта не потребует </w:t>
      </w:r>
      <w:r>
        <w:t>материальных затрат</w:t>
      </w:r>
      <w:r>
        <w:t>.</w:t>
      </w:r>
    </w:p>
    <w:p w14:paraId="0A000000">
      <w:pPr>
        <w:ind/>
        <w:jc w:val="both"/>
      </w:pPr>
    </w:p>
    <w:p w14:paraId="0B000000">
      <w:pPr>
        <w:ind/>
        <w:jc w:val="both"/>
      </w:pPr>
    </w:p>
    <w:tbl>
      <w:tblPr>
        <w:tblStyle w:val="Style_1"/>
        <w:tblLayout w:type="fixed"/>
      </w:tblPr>
      <w:tblGrid>
        <w:gridCol w:w="4361"/>
        <w:gridCol w:w="2586"/>
        <w:gridCol w:w="3474"/>
      </w:tblGrid>
      <w:tr>
        <w:tc>
          <w:tcPr>
            <w:tcW w:type="dxa" w:w="4361"/>
            <w:shd w:fill="auto" w:val="clear"/>
          </w:tcPr>
          <w:p w14:paraId="0C000000">
            <w:r>
              <w:t xml:space="preserve">Министр региональной политики и массовых коммуникаций Ростовской области </w:t>
            </w:r>
          </w:p>
        </w:tc>
        <w:tc>
          <w:tcPr>
            <w:tcW w:type="dxa" w:w="2586"/>
            <w:shd w:fill="auto" w:val="clear"/>
          </w:tcPr>
          <w:p w14:paraId="0D000000">
            <w:pPr>
              <w:ind/>
              <w:jc w:val="both"/>
            </w:pPr>
          </w:p>
        </w:tc>
        <w:tc>
          <w:tcPr>
            <w:tcW w:type="dxa" w:w="3474"/>
            <w:shd w:fill="auto" w:val="clear"/>
          </w:tcPr>
          <w:p w14:paraId="0E000000">
            <w:pPr>
              <w:ind/>
              <w:jc w:val="right"/>
            </w:pPr>
          </w:p>
          <w:p w14:paraId="0F000000">
            <w:pPr>
              <w:ind/>
              <w:jc w:val="right"/>
            </w:pPr>
          </w:p>
          <w:p w14:paraId="10000000">
            <w:pPr>
              <w:ind/>
              <w:jc w:val="right"/>
            </w:pPr>
            <w:r>
              <w:t>Д.Е. Шарков</w:t>
            </w:r>
          </w:p>
        </w:tc>
      </w:tr>
    </w:tbl>
    <w:p w14:paraId="11000000">
      <w:pPr>
        <w:ind/>
        <w:jc w:val="both"/>
        <w:rPr>
          <w:sz w:val="2"/>
        </w:rPr>
      </w:pPr>
    </w:p>
    <w:sectPr>
      <w:pgSz w:h="16838" w:orient="portrait" w:w="11906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</w:rPr>
  </w:style>
  <w:style w:styleId="Style_3_ch" w:type="character">
    <w:name w:val="toc 2"/>
    <w:link w:val="Style_3"/>
    <w:rPr>
      <w:rFonts w:ascii="XO Thames" w:hAnsi="XO Thames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</w:rPr>
  </w:style>
  <w:style w:styleId="Style_4_ch" w:type="character">
    <w:name w:val="toc 4"/>
    <w:link w:val="Style_4"/>
    <w:rPr>
      <w:rFonts w:ascii="XO Thames" w:hAnsi="XO Thames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</w:rPr>
  </w:style>
  <w:style w:styleId="Style_5_ch" w:type="character">
    <w:name w:val="toc 6"/>
    <w:link w:val="Style_5"/>
    <w:rPr>
      <w:rFonts w:ascii="XO Thames" w:hAnsi="XO Thames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</w:rPr>
  </w:style>
  <w:style w:styleId="Style_6_ch" w:type="character">
    <w:name w:val="toc 7"/>
    <w:link w:val="Style_6"/>
    <w:rPr>
      <w:rFonts w:ascii="XO Thames" w:hAnsi="XO Thames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0_ch" w:type="character">
    <w:name w:val="footer"/>
    <w:basedOn w:val="Style_2_ch"/>
    <w:link w:val="Style_10"/>
    <w:rPr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</w:rPr>
  </w:style>
  <w:style w:styleId="Style_11_ch" w:type="character">
    <w:name w:val="toc 3"/>
    <w:link w:val="Style_11"/>
    <w:rPr>
      <w:rFonts w:ascii="XO Thames" w:hAnsi="XO Thames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</w:rPr>
  </w:style>
  <w:style w:styleId="Style_22_ch" w:type="character">
    <w:name w:val="toc 9"/>
    <w:link w:val="Style_22"/>
    <w:rPr>
      <w:rFonts w:ascii="XO Thames" w:hAnsi="XO Thames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</w:rPr>
  </w:style>
  <w:style w:styleId="Style_23_ch" w:type="character">
    <w:name w:val="toc 8"/>
    <w:link w:val="Style_23"/>
    <w:rPr>
      <w:rFonts w:ascii="XO Thames" w:hAnsi="XO Thames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</w:rPr>
  </w:style>
  <w:style w:styleId="Style_24_ch" w:type="character">
    <w:name w:val="toc 5"/>
    <w:link w:val="Style_24"/>
    <w:rPr>
      <w:rFonts w:ascii="XO Thames" w:hAnsi="XO Thames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Номер страницы1"/>
    <w:basedOn w:val="Style_16"/>
    <w:link w:val="Style_26_ch"/>
  </w:style>
  <w:style w:styleId="Style_26_ch" w:type="character">
    <w:name w:val="Номер страницы1"/>
    <w:basedOn w:val="Style_16_ch"/>
    <w:link w:val="Style_26"/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29_ch" w:type="character">
    <w:name w:val="heading 2"/>
    <w:link w:val="Style_29"/>
    <w:rPr>
      <w:rFonts w:ascii="XO Thames" w:hAnsi="XO Thames"/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2024-04-03T06:46:11Z</dcterms:modified>
</cp:coreProperties>
</file>