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07"/>
      </w:tblGrid>
      <w:tr>
        <w:trPr>
          <w:trHeight w:hRule="atLeast" w:val="1418"/>
        </w:trPr>
        <w:tc>
          <w:tcPr>
            <w:tcW w:type="dxa" w:w="10207"/>
            <w:tcMar>
              <w:left w:type="dxa" w:w="0"/>
              <w:right w:type="dxa" w:w="0"/>
            </w:tcMar>
          </w:tcPr>
          <w:p w14:paraId="03000000">
            <w:pPr>
              <w:ind w:firstLine="0" w:left="6663" w:right="-30"/>
              <w:jc w:val="righ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04000000">
            <w:pPr>
              <w:ind w:firstLine="0" w:left="6804" w:right="-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Внесен Губернатором </w:t>
            </w:r>
          </w:p>
          <w:p w14:paraId="05000000">
            <w:pPr>
              <w:ind w:firstLine="0" w:left="6804" w:right="-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Ростовской области </w:t>
            </w:r>
          </w:p>
          <w:p w14:paraId="06000000">
            <w:pPr>
              <w:ind w:firstLine="0" w:left="6804" w:right="-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Подготовлен министерством региональной политики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 массовых коммуникаций Ростовской области</w:t>
            </w:r>
          </w:p>
        </w:tc>
      </w:tr>
      <w:tr>
        <w:trPr>
          <w:trHeight w:hRule="atLeast" w:val="1134"/>
        </w:trPr>
        <w:tc>
          <w:tcPr>
            <w:tcW w:type="dxa" w:w="10207"/>
            <w:tcMar>
              <w:left w:type="dxa" w:w="0"/>
              <w:right w:type="dxa" w:w="0"/>
            </w:tcMar>
            <w:vAlign w:val="center"/>
          </w:tcPr>
          <w:p w14:paraId="07000000">
            <w:pPr>
              <w:ind w:firstLine="0" w:left="0" w:right="-185"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ОБЛАСТНОЙ ЗАКОН</w:t>
            </w:r>
          </w:p>
        </w:tc>
      </w:tr>
      <w:tr>
        <w:trPr>
          <w:trHeight w:hRule="atLeast" w:val="170"/>
        </w:trPr>
        <w:tc>
          <w:tcPr>
            <w:tcW w:type="dxa" w:w="10207"/>
            <w:tcMar>
              <w:left w:type="dxa" w:w="0"/>
              <w:right w:type="dxa" w:w="0"/>
            </w:tcMar>
          </w:tcPr>
          <w:p w14:paraId="08000000">
            <w:pPr>
              <w:pStyle w:val="Style_3"/>
              <w:spacing w:after="0" w:before="0"/>
              <w:ind w:firstLine="0" w:left="0" w:right="-2"/>
              <w:rPr>
                <w:b w:val="1"/>
                <w:caps w:val="1"/>
              </w:rPr>
            </w:pPr>
            <w:r>
              <w:rPr>
                <w:b w:val="1"/>
                <w:caps w:val="1"/>
              </w:rPr>
              <w:t>О ВНЕСЕНИИ ИЗМЕНЕНИ</w:t>
            </w:r>
            <w:r>
              <w:rPr>
                <w:b w:val="1"/>
                <w:caps w:val="1"/>
              </w:rPr>
              <w:t>Й</w:t>
            </w:r>
            <w:r>
              <w:rPr>
                <w:b w:val="1"/>
                <w:caps w:val="1"/>
              </w:rPr>
              <w:t xml:space="preserve"> в ОБЛАСТНО</w:t>
            </w:r>
            <w:r>
              <w:rPr>
                <w:b w:val="1"/>
                <w:caps w:val="1"/>
              </w:rPr>
              <w:t>Й</w:t>
            </w:r>
            <w:r>
              <w:rPr>
                <w:b w:val="1"/>
                <w:caps w:val="1"/>
              </w:rPr>
              <w:t xml:space="preserve"> ЗАКОН</w:t>
            </w:r>
          </w:p>
          <w:p w14:paraId="09000000">
            <w:pPr>
              <w:ind w:firstLine="0" w:left="0"/>
              <w:jc w:val="center"/>
              <w:rPr>
                <w:b w:val="1"/>
                <w:caps w:val="1"/>
                <w:sz w:val="24"/>
              </w:rPr>
            </w:pPr>
            <w:r>
              <w:rPr>
                <w:b w:val="1"/>
                <w:caps w:val="1"/>
              </w:rPr>
              <w:t>«О МЕСТНОМ САМОУПРАВЛЕНИИ в РОСТОВСКОЙ ОБЛАСТИ</w:t>
            </w:r>
            <w:r>
              <w:rPr>
                <w:b w:val="1"/>
                <w:caps w:val="1"/>
                <w:sz w:val="24"/>
              </w:rPr>
              <w:t>»</w:t>
            </w:r>
          </w:p>
        </w:tc>
      </w:tr>
    </w:tbl>
    <w:p w14:paraId="0A000000">
      <w:pPr>
        <w:ind w:firstLine="0" w:left="0"/>
        <w:jc w:val="center"/>
      </w:pPr>
    </w:p>
    <w:p w14:paraId="0B000000">
      <w:pPr>
        <w:ind w:firstLine="0" w:left="0"/>
      </w:pPr>
    </w:p>
    <w:tbl>
      <w:tblPr>
        <w:tblStyle w:val="Style_2"/>
        <w:tblLayout w:type="fixed"/>
        <w:tblCellMar>
          <w:left w:type="dxa" w:w="0"/>
          <w:right w:type="dxa" w:w="57"/>
        </w:tblCellMar>
      </w:tblPr>
      <w:tblGrid>
        <w:gridCol w:w="4281"/>
        <w:gridCol w:w="5926"/>
      </w:tblGrid>
      <w:tr>
        <w:trPr>
          <w:trHeight w:hRule="atLeast" w:val="170"/>
        </w:trPr>
        <w:tc>
          <w:tcPr>
            <w:tcW w:type="dxa" w:w="4281"/>
            <w:tcMar>
              <w:left w:type="dxa" w:w="0"/>
              <w:right w:type="dxa" w:w="57"/>
            </w:tcMar>
          </w:tcPr>
          <w:p w14:paraId="0C000000">
            <w:pPr>
              <w:spacing w:line="216" w:lineRule="auto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Принят</w:t>
            </w:r>
            <w:r>
              <w:rPr>
                <w:b w:val="1"/>
              </w:rPr>
              <w:br/>
            </w:r>
            <w:r>
              <w:rPr>
                <w:b w:val="1"/>
              </w:rPr>
              <w:t>Законодательным Собранием</w:t>
            </w:r>
          </w:p>
        </w:tc>
        <w:tc>
          <w:tcPr>
            <w:tcW w:type="dxa" w:w="5926"/>
            <w:tcMar>
              <w:left w:type="dxa" w:w="0"/>
              <w:right w:type="dxa" w:w="57"/>
            </w:tcMar>
            <w:vAlign w:val="bottom"/>
          </w:tcPr>
          <w:p w14:paraId="0D000000">
            <w:pPr>
              <w:tabs>
                <w:tab w:leader="none" w:pos="2520" w:val="left"/>
              </w:tabs>
              <w:spacing w:line="216" w:lineRule="auto"/>
              <w:ind w:firstLine="0" w:left="0"/>
              <w:jc w:val="right"/>
              <w:rPr>
                <w:b w:val="1"/>
              </w:rPr>
            </w:pPr>
            <w:r>
              <w:rPr>
                <w:b w:val="1"/>
              </w:rPr>
              <w:t>«____» _____________ 2024 года</w:t>
            </w:r>
          </w:p>
        </w:tc>
      </w:tr>
    </w:tbl>
    <w:p w14:paraId="0E000000">
      <w:pPr>
        <w:spacing w:after="120" w:line="264" w:lineRule="auto"/>
        <w:ind w:firstLine="0" w:left="0"/>
        <w:rPr>
          <w:b w:val="1"/>
        </w:rPr>
      </w:pPr>
    </w:p>
    <w:p w14:paraId="0F000000">
      <w:pPr>
        <w:spacing w:after="120" w:line="264" w:lineRule="auto"/>
        <w:ind w:firstLine="737" w:left="0"/>
        <w:rPr>
          <w:b w:val="1"/>
        </w:rPr>
      </w:pPr>
      <w:r>
        <w:rPr>
          <w:b w:val="1"/>
        </w:rPr>
        <w:t>Статья 1</w:t>
      </w:r>
    </w:p>
    <w:p w14:paraId="10000000">
      <w:pPr>
        <w:ind w:firstLine="708" w:left="0"/>
      </w:pPr>
      <w:r>
        <w:t>Внести в Областно</w:t>
      </w:r>
      <w:r>
        <w:t>й</w:t>
      </w:r>
      <w:r>
        <w:t xml:space="preserve"> закон от 28 декабря 2005 года № 436-ЗС «О местном самоуправлении в Ростовской области»</w:t>
      </w:r>
      <w:r>
        <w:t xml:space="preserve"> следующие</w:t>
      </w:r>
      <w:r>
        <w:t xml:space="preserve"> </w:t>
      </w:r>
      <w:r>
        <w:rPr>
          <w:color w:themeColor="text1" w:val="000000"/>
        </w:rPr>
        <w:t>изменени</w:t>
      </w:r>
      <w:r>
        <w:rPr>
          <w:color w:themeColor="text1" w:val="000000"/>
        </w:rPr>
        <w:t>я</w:t>
      </w:r>
      <w:r>
        <w:t>:</w:t>
      </w:r>
    </w:p>
    <w:p w14:paraId="11000000">
      <w:pPr>
        <w:ind w:firstLine="708" w:left="0"/>
      </w:pPr>
      <w:r>
        <w:t xml:space="preserve">1) </w:t>
      </w:r>
      <w:r>
        <w:t>в статье 16:</w:t>
      </w:r>
    </w:p>
    <w:p w14:paraId="12000000">
      <w:pPr>
        <w:ind w:firstLine="708" w:left="0"/>
      </w:pPr>
      <w:r>
        <w:t>а) подпункт «а» пункта 2 части 1 изложить в следующей редакции:</w:t>
      </w:r>
    </w:p>
    <w:p w14:paraId="13000000">
      <w:pPr>
        <w:ind w:firstLine="708" w:left="0"/>
      </w:pPr>
      <w:r>
        <w:t xml:space="preserve">«а) </w:t>
      </w:r>
      <w:r>
        <w:t>в случае избрания на муниципальных выборах, избрания представительным органом муниципального образования из числа кандидатов, представленных конкурсной комиссией по результатам конкурса, а также в случае избрания представительным органом муниципальног</w:t>
      </w:r>
      <w:r>
        <w:t>о образования из своего состава</w:t>
      </w:r>
      <w:r>
        <w:t xml:space="preserve"> </w:t>
      </w:r>
      <w:r>
        <w:t>в сельском поселении,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</w:t>
      </w:r>
      <w:r>
        <w:t>ана муниципального образования,</w:t>
      </w:r>
      <w:r>
        <w:t>–</w:t>
      </w:r>
      <w:r>
        <w:t xml:space="preserve"> глава соответствующего поселения (с указанием на наименование поселения);</w:t>
      </w:r>
      <w:r>
        <w:t>»;</w:t>
      </w:r>
    </w:p>
    <w:p w14:paraId="14000000">
      <w:pPr>
        <w:ind w:firstLine="708" w:left="0"/>
      </w:pPr>
      <w:r>
        <w:t xml:space="preserve">б) </w:t>
      </w:r>
      <w:r>
        <w:t xml:space="preserve">подпункт «а» пункта 2 части </w:t>
      </w:r>
      <w:r>
        <w:t>2</w:t>
      </w:r>
      <w:r>
        <w:t xml:space="preserve"> изложить в следующей редакции:</w:t>
      </w:r>
    </w:p>
    <w:p w14:paraId="15000000">
      <w:pPr>
        <w:ind w:firstLine="708" w:left="0"/>
      </w:pPr>
      <w:r>
        <w:t xml:space="preserve">«а) </w:t>
      </w:r>
      <w:r>
        <w:t>в случае избрания на муниципальных выборах, избрания представительным органом муниципального образования из числа кандидатов, представленных конкурсной комиссией по результатам конкурса, – глава соответствующего района (с указанием на наименование муниципального района);</w:t>
      </w:r>
      <w:r>
        <w:t>»;</w:t>
      </w:r>
    </w:p>
    <w:p w14:paraId="16000000">
      <w:pPr>
        <w:ind w:firstLine="708" w:left="0"/>
      </w:pPr>
      <w:r>
        <w:t xml:space="preserve">в) </w:t>
      </w:r>
      <w:r>
        <w:t xml:space="preserve">подпункт «а» пункта 2 части </w:t>
      </w:r>
      <w:r>
        <w:t>3</w:t>
      </w:r>
      <w:r>
        <w:t xml:space="preserve"> изложить в следующей редакции:</w:t>
      </w:r>
    </w:p>
    <w:p w14:paraId="17000000">
      <w:pPr>
        <w:ind w:firstLine="708" w:left="0"/>
      </w:pPr>
      <w:r>
        <w:t>«</w:t>
      </w:r>
      <w:r>
        <w:t xml:space="preserve">а) в случае избрания на муниципальных выборах, избрания представительным органом муниципального образования из числа кандидатов, представленных конкурсной комиссией по результатам конкурса, </w:t>
      </w:r>
      <w:r>
        <w:t>–</w:t>
      </w:r>
      <w:r>
        <w:t xml:space="preserve"> </w:t>
      </w:r>
      <w:r>
        <w:t>глава</w:t>
      </w:r>
      <w:r>
        <w:t xml:space="preserve"> соответствующего города (с указанием на наименование города);</w:t>
      </w:r>
      <w:r>
        <w:t>»;</w:t>
      </w:r>
    </w:p>
    <w:p w14:paraId="18000000">
      <w:pPr>
        <w:ind w:firstLine="0" w:left="0"/>
        <w:jc w:val="left"/>
      </w:pPr>
      <w:r>
        <w:br w:type="page"/>
      </w:r>
    </w:p>
    <w:p w14:paraId="19000000">
      <w:pPr>
        <w:ind w:firstLine="708" w:left="0"/>
      </w:pPr>
      <w:r>
        <w:t>2) статью 18 дополнить частью 2</w:t>
      </w:r>
      <w:r>
        <w:rPr>
          <w:vertAlign w:val="superscript"/>
        </w:rPr>
        <w:t>2</w:t>
      </w:r>
      <w:r>
        <w:t xml:space="preserve"> следующего содержания:</w:t>
      </w:r>
    </w:p>
    <w:p w14:paraId="1A000000">
      <w:pPr>
        <w:ind w:firstLine="708" w:left="0"/>
      </w:pPr>
      <w:r>
        <w:t>«</w:t>
      </w:r>
      <w:r>
        <w:t>2</w:t>
      </w:r>
      <w:r>
        <w:rPr>
          <w:vertAlign w:val="superscript"/>
        </w:rPr>
        <w:t>2</w:t>
      </w:r>
      <w:r>
        <w:t>. Условиями конкурса по отбору кандидатур на должность главы муниципального района, городского округа должны быть предусмотрены следующие требования к уровню профессионального образо</w:t>
      </w:r>
      <w:r>
        <w:t>вания, профессиональным знаниям</w:t>
      </w:r>
      <w:r>
        <w:t xml:space="preserve">и навыкам, которые являются предпочтительными </w:t>
      </w:r>
      <w:r>
        <w:br/>
      </w:r>
      <w:r>
        <w:t>для осуществления главой муниципального района, городского округа отдельных государственных полномочий, переданных органам местного самоуправления:</w:t>
      </w:r>
    </w:p>
    <w:p w14:paraId="1B000000">
      <w:pPr>
        <w:ind w:firstLine="708" w:left="0"/>
      </w:pPr>
      <w:r>
        <w:t>1) наличие высшего образования;</w:t>
      </w:r>
    </w:p>
    <w:p w14:paraId="1C000000">
      <w:pPr>
        <w:ind w:firstLine="708" w:left="0"/>
      </w:pPr>
      <w:r>
        <w:t>2) знание Конституции Российской Федерации, федерального и областного законодательства, в том числе законодательства о местном самоуправлении, муниципальной службе и противодействии коррупции, бюджетного законодательства и законодательства, регулирующего осуществление отдельных государственных полномочий, переданных органам местного самоуправления;</w:t>
      </w:r>
    </w:p>
    <w:p w14:paraId="1D000000">
      <w:pPr>
        <w:ind w:firstLine="708" w:left="0"/>
      </w:pPr>
      <w:r>
        <w:t>3) наличие навыков эффективного рук</w:t>
      </w:r>
      <w:r>
        <w:t>оводства, оперативного принятия</w:t>
      </w:r>
      <w:r>
        <w:br/>
      </w:r>
      <w:r>
        <w:t>и реализации управленческих решений, орган</w:t>
      </w:r>
      <w:r>
        <w:t>изации работы по взаимодействию</w:t>
      </w:r>
      <w:r>
        <w:br/>
      </w:r>
      <w:r>
        <w:t>с государственными органами, органами местног</w:t>
      </w:r>
      <w:r>
        <w:t>о самоуправления, организациями</w:t>
      </w:r>
      <w:r>
        <w:br/>
      </w:r>
      <w:r>
        <w:t>и гражданами, аналитической работы, систематизации информации, прогнозирования последствий принимаемых решений, ведения деловых переговоров, публичных выступлений.»;</w:t>
      </w:r>
    </w:p>
    <w:p w14:paraId="1E000000">
      <w:pPr>
        <w:ind w:firstLine="708" w:left="0"/>
      </w:pPr>
      <w:r>
        <w:t>3</w:t>
      </w:r>
      <w:r>
        <w:t>) в статье 18</w:t>
      </w:r>
      <w:r>
        <w:rPr>
          <w:vertAlign w:val="superscript"/>
        </w:rPr>
        <w:t>1</w:t>
      </w:r>
      <w:r>
        <w:t>:</w:t>
      </w:r>
    </w:p>
    <w:p w14:paraId="1F000000">
      <w:pPr>
        <w:ind w:firstLine="708" w:left="0"/>
      </w:pPr>
      <w:r>
        <w:t>а) часть 3 изложить в следующей редакции:</w:t>
      </w:r>
    </w:p>
    <w:p w14:paraId="20000000">
      <w:pPr>
        <w:ind w:firstLine="708" w:left="0"/>
      </w:pPr>
      <w:r>
        <w:t xml:space="preserve">«3. </w:t>
      </w:r>
      <w:r>
        <w:t>Срок полномочий главы муниципально</w:t>
      </w:r>
      <w:r>
        <w:t>г</w:t>
      </w:r>
      <w:r>
        <w:t>о образования составляет</w:t>
      </w:r>
      <w:r>
        <w:br/>
      </w:r>
      <w:r>
        <w:t xml:space="preserve">5 лет, </w:t>
      </w:r>
      <w:r>
        <w:t>за исключением случая, указанного в абзаце втором настоящей статьи.</w:t>
      </w:r>
    </w:p>
    <w:p w14:paraId="21000000">
      <w:pPr>
        <w:ind w:firstLine="708" w:left="0"/>
      </w:pPr>
      <w:r>
        <w:t>Если в соответствии с областным законом уставом поселения предусмотрено избрание главы поселения представительным органом муниципального образования из своего состава, такой глава поселения избирается на срок полномочий избравшего его представительного органа муниципального образования</w:t>
      </w:r>
      <w:r>
        <w:t>.</w:t>
      </w:r>
      <w:r>
        <w:t>»;</w:t>
      </w:r>
    </w:p>
    <w:p w14:paraId="22000000">
      <w:pPr>
        <w:ind w:firstLine="708" w:left="0"/>
      </w:pPr>
      <w:r>
        <w:t>б) части 4 и 4</w:t>
      </w:r>
      <w:r>
        <w:rPr>
          <w:vertAlign w:val="superscript"/>
        </w:rPr>
        <w:t>1</w:t>
      </w:r>
      <w:r>
        <w:t xml:space="preserve"> признать утратившими силу;</w:t>
      </w:r>
    </w:p>
    <w:p w14:paraId="23000000">
      <w:pPr>
        <w:ind w:firstLine="708" w:left="0"/>
      </w:pPr>
      <w:r>
        <w:t>в) часть 5 изложить в следующей редакции:</w:t>
      </w:r>
    </w:p>
    <w:p w14:paraId="24000000">
      <w:pPr>
        <w:ind w:firstLine="708" w:left="0"/>
      </w:pPr>
      <w:r>
        <w:t xml:space="preserve">«5. </w:t>
      </w:r>
      <w:r>
        <w:t xml:space="preserve">Срок полномочий члена выборного </w:t>
      </w:r>
      <w:r>
        <w:t>органа местного самоуправления,</w:t>
      </w:r>
      <w:r>
        <w:br/>
      </w:r>
      <w:r>
        <w:t>а также выборного должностного лица местного самоуправления, за исключением указанного в части 3 настоящей статьи, устанавливается уставом муниципального образования и не может быть менее двух и более пяти лет.»;</w:t>
      </w:r>
    </w:p>
    <w:p w14:paraId="25000000">
      <w:pPr>
        <w:ind w:firstLine="708" w:left="0"/>
      </w:pPr>
      <w:r>
        <w:t>4) статью 30</w:t>
      </w:r>
      <w:r>
        <w:rPr>
          <w:vertAlign w:val="superscript"/>
        </w:rPr>
        <w:t>2</w:t>
      </w:r>
      <w:r>
        <w:t xml:space="preserve"> признать утратившей силу.</w:t>
      </w:r>
    </w:p>
    <w:p w14:paraId="26000000">
      <w:pPr>
        <w:ind w:firstLine="708" w:left="0"/>
      </w:pPr>
    </w:p>
    <w:p w14:paraId="27000000">
      <w:pPr>
        <w:ind/>
        <w:outlineLvl w:val="0"/>
        <w:rPr>
          <w:b w:val="1"/>
        </w:rPr>
      </w:pPr>
      <w:r>
        <w:rPr>
          <w:b w:val="1"/>
        </w:rPr>
        <w:t>Статья 2</w:t>
      </w:r>
    </w:p>
    <w:p w14:paraId="28000000">
      <w:pPr>
        <w:ind w:firstLine="0" w:left="0"/>
      </w:pPr>
    </w:p>
    <w:p w14:paraId="29000000">
      <w:pPr>
        <w:ind w:firstLine="708" w:left="0"/>
      </w:pPr>
      <w:r>
        <w:t xml:space="preserve">1. </w:t>
      </w:r>
      <w:r>
        <w:t>Настоящий Областной закон вступает в силу со дня его официального опубликования.</w:t>
      </w:r>
    </w:p>
    <w:p w14:paraId="2A000000">
      <w:pPr>
        <w:ind w:firstLine="708" w:left="0"/>
      </w:pPr>
      <w:r>
        <w:t xml:space="preserve">2. </w:t>
      </w:r>
      <w:r>
        <w:t>Положения статьи 18</w:t>
      </w:r>
      <w:r>
        <w:rPr>
          <w:vertAlign w:val="superscript"/>
        </w:rPr>
        <w:t>1</w:t>
      </w:r>
      <w:r>
        <w:t xml:space="preserve"> Областного закона от 28 декабря 2005 года № 436-ЗС «О местном самоуправлении в Ростовской области (в редакции настоящего Областного закона)» применяются после истечения срока полномочий глав муниципальных образований, избранных до дня вступления в силу настоящего Областного закона.</w:t>
      </w:r>
    </w:p>
    <w:p w14:paraId="2B000000">
      <w:pPr>
        <w:ind w:firstLine="708" w:left="0"/>
      </w:pPr>
    </w:p>
    <w:p w14:paraId="2C000000">
      <w:pPr>
        <w:ind w:firstLine="708" w:left="0"/>
      </w:pPr>
      <w:r>
        <w:t>3. Признать утратившими силу:</w:t>
      </w:r>
    </w:p>
    <w:p w14:paraId="2D000000">
      <w:pPr>
        <w:ind w:firstLine="708" w:left="0"/>
      </w:pPr>
      <w:r>
        <w:t xml:space="preserve">1) </w:t>
      </w:r>
      <w:r>
        <w:t xml:space="preserve">абзац шестой пункта 2 и </w:t>
      </w:r>
      <w:r>
        <w:t>пункт 5 статьи 1 Областного закона от 20 октября 2015 года № 433-ЗС «О внесении изменений в отдельные областные законы»;</w:t>
      </w:r>
    </w:p>
    <w:p w14:paraId="2E000000">
      <w:pPr>
        <w:ind w:firstLine="708" w:left="0"/>
      </w:pPr>
      <w:r>
        <w:t xml:space="preserve">2) пункт 2 статьи 1 Областного закона от 18 мая 2016 года № 535-ЗС </w:t>
      </w:r>
      <w:r>
        <w:br/>
      </w:r>
      <w:r>
        <w:t>«О внесении изменений в статьи 18 и 18</w:t>
      </w:r>
      <w:r>
        <w:rPr>
          <w:vertAlign w:val="superscript"/>
        </w:rPr>
        <w:t>1</w:t>
      </w:r>
      <w:r>
        <w:t xml:space="preserve"> Областного закона «О местном самоуправлении в Ростовской области» и Областной закон «О представительных органах и главах муниципальных районов и главах поселений в Ростовской области».</w:t>
      </w:r>
    </w:p>
    <w:p w14:paraId="2F000000">
      <w:pPr>
        <w:ind w:firstLine="0" w:left="0"/>
      </w:pPr>
    </w:p>
    <w:p w14:paraId="30000000">
      <w:pPr>
        <w:ind w:firstLine="0" w:left="0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644"/>
        <w:gridCol w:w="7563"/>
      </w:tblGrid>
      <w:tr>
        <w:trPr>
          <w:trHeight w:hRule="atLeast" w:val="170"/>
        </w:trPr>
        <w:tc>
          <w:tcPr>
            <w:tcW w:type="dxa" w:w="2644"/>
            <w:tcMar>
              <w:left w:type="dxa" w:w="0"/>
              <w:right w:type="dxa" w:w="0"/>
            </w:tcMar>
            <w:vAlign w:val="bottom"/>
          </w:tcPr>
          <w:p w14:paraId="31000000">
            <w:pPr>
              <w:spacing w:line="216" w:lineRule="auto"/>
              <w:ind w:firstLine="0" w:left="0"/>
              <w:jc w:val="center"/>
            </w:pPr>
            <w:r>
              <w:t xml:space="preserve">Губернатор </w:t>
            </w:r>
            <w:r>
              <w:br/>
            </w:r>
            <w:r>
              <w:t>Ростовской области</w:t>
            </w:r>
          </w:p>
        </w:tc>
        <w:tc>
          <w:tcPr>
            <w:tcW w:type="dxa" w:w="7563"/>
            <w:tcMar>
              <w:left w:type="dxa" w:w="0"/>
              <w:right w:type="dxa" w:w="0"/>
            </w:tcMar>
            <w:vAlign w:val="bottom"/>
          </w:tcPr>
          <w:p w14:paraId="32000000">
            <w:pPr>
              <w:spacing w:line="216" w:lineRule="auto"/>
              <w:ind w:firstLine="0" w:left="0"/>
              <w:jc w:val="right"/>
            </w:pPr>
            <w:r>
              <w:t>В.Ю. Голубев</w:t>
            </w:r>
          </w:p>
        </w:tc>
      </w:tr>
    </w:tbl>
    <w:p w14:paraId="33000000">
      <w:pPr>
        <w:pStyle w:val="Style_4"/>
        <w:spacing w:after="0" w:line="216" w:lineRule="auto"/>
        <w:ind w:firstLine="0" w:left="0"/>
        <w:jc w:val="left"/>
      </w:pPr>
    </w:p>
    <w:p w14:paraId="34000000">
      <w:pPr>
        <w:pStyle w:val="Style_4"/>
        <w:spacing w:after="0" w:line="216" w:lineRule="auto"/>
        <w:ind w:firstLine="0" w:left="0"/>
        <w:jc w:val="left"/>
      </w:pPr>
    </w:p>
    <w:p w14:paraId="35000000">
      <w:pPr>
        <w:ind w:firstLine="0" w:left="0"/>
      </w:pPr>
    </w:p>
    <w:p w14:paraId="36000000">
      <w:pPr>
        <w:ind w:firstLine="0" w:left="0"/>
      </w:pPr>
    </w:p>
    <w:p w14:paraId="37000000">
      <w:pPr>
        <w:ind w:firstLine="0" w:left="0"/>
      </w:pPr>
    </w:p>
    <w:p w14:paraId="38000000">
      <w:pPr>
        <w:ind w:firstLine="0" w:left="0"/>
      </w:pPr>
    </w:p>
    <w:p w14:paraId="39000000">
      <w:pPr>
        <w:ind w:firstLine="0" w:left="0"/>
      </w:pPr>
    </w:p>
    <w:p w14:paraId="3A000000">
      <w:pPr>
        <w:ind w:firstLine="0" w:left="0"/>
      </w:pPr>
    </w:p>
    <w:p w14:paraId="3B000000">
      <w:pPr>
        <w:ind w:firstLine="0" w:left="0"/>
      </w:pPr>
    </w:p>
    <w:p w14:paraId="3C000000">
      <w:pPr>
        <w:ind w:firstLine="0" w:left="0"/>
      </w:pPr>
    </w:p>
    <w:p w14:paraId="3D000000">
      <w:pPr>
        <w:ind w:firstLine="0" w:left="0"/>
      </w:pPr>
    </w:p>
    <w:p w14:paraId="3E000000">
      <w:pPr>
        <w:ind w:firstLine="0" w:left="0"/>
      </w:pPr>
    </w:p>
    <w:p w14:paraId="3F000000">
      <w:pPr>
        <w:ind w:firstLine="0" w:left="0"/>
      </w:pPr>
    </w:p>
    <w:p w14:paraId="40000000">
      <w:pPr>
        <w:ind w:firstLine="0" w:left="0"/>
      </w:pPr>
    </w:p>
    <w:p w14:paraId="41000000">
      <w:pPr>
        <w:ind w:firstLine="0" w:left="0"/>
      </w:pPr>
    </w:p>
    <w:p w14:paraId="42000000">
      <w:pPr>
        <w:ind w:firstLine="0" w:left="0"/>
      </w:pPr>
    </w:p>
    <w:p w14:paraId="43000000">
      <w:pPr>
        <w:ind w:firstLine="0" w:left="0"/>
      </w:pPr>
    </w:p>
    <w:p w14:paraId="44000000">
      <w:pPr>
        <w:ind w:firstLine="0" w:left="0"/>
      </w:pPr>
    </w:p>
    <w:p w14:paraId="45000000">
      <w:pPr>
        <w:ind w:firstLine="0" w:left="0"/>
      </w:pPr>
    </w:p>
    <w:p w14:paraId="46000000">
      <w:pPr>
        <w:ind w:firstLine="0" w:left="0"/>
      </w:pPr>
    </w:p>
    <w:p w14:paraId="47000000">
      <w:pPr>
        <w:ind w:firstLine="0" w:left="0"/>
      </w:pPr>
    </w:p>
    <w:p w14:paraId="48000000">
      <w:pPr>
        <w:ind w:firstLine="0" w:left="0"/>
      </w:pPr>
    </w:p>
    <w:p w14:paraId="49000000">
      <w:pPr>
        <w:ind w:firstLine="0" w:left="0"/>
      </w:pPr>
    </w:p>
    <w:p w14:paraId="4A000000">
      <w:pPr>
        <w:ind w:firstLine="0" w:left="0"/>
      </w:pPr>
    </w:p>
    <w:p w14:paraId="4B000000">
      <w:pPr>
        <w:ind w:firstLine="0" w:left="0"/>
      </w:pPr>
    </w:p>
    <w:p w14:paraId="4C000000">
      <w:pPr>
        <w:ind w:firstLine="0" w:left="0"/>
      </w:pPr>
      <w:bookmarkStart w:id="1" w:name="_GoBack"/>
      <w:bookmarkEnd w:id="1"/>
    </w:p>
    <w:p w14:paraId="4D000000">
      <w:pPr>
        <w:ind w:firstLine="0" w:left="0"/>
      </w:pPr>
    </w:p>
    <w:p w14:paraId="4E000000">
      <w:pPr>
        <w:ind w:firstLine="0" w:left="0"/>
      </w:pPr>
    </w:p>
    <w:p w14:paraId="4F000000">
      <w:pPr>
        <w:ind w:firstLine="0" w:left="0"/>
      </w:pPr>
    </w:p>
    <w:tbl>
      <w:tblPr>
        <w:tblStyle w:val="Style_2"/>
        <w:tblLayout w:type="fixed"/>
      </w:tblPr>
      <w:tblGrid>
        <w:gridCol w:w="4361"/>
        <w:gridCol w:w="2586"/>
        <w:gridCol w:w="3474"/>
      </w:tblGrid>
      <w:tr>
        <w:tc>
          <w:tcPr>
            <w:tcW w:type="dxa" w:w="4361"/>
            <w:shd w:fill="auto" w:val="clear"/>
          </w:tcPr>
          <w:p w14:paraId="5000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Министр региональной политики </w:t>
            </w:r>
          </w:p>
          <w:p w14:paraId="51000000">
            <w:pPr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 массовых коммуникаций </w:t>
            </w:r>
          </w:p>
          <w:p w14:paraId="52000000">
            <w:pPr>
              <w:ind w:firstLine="0" w:left="0"/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t>Ростовской области</w:t>
            </w:r>
          </w:p>
        </w:tc>
        <w:tc>
          <w:tcPr>
            <w:tcW w:type="dxa" w:w="2586"/>
            <w:shd w:fill="auto" w:val="clear"/>
          </w:tcPr>
          <w:p w14:paraId="53000000">
            <w:pPr>
              <w:ind w:firstLine="0" w:left="0"/>
              <w:rPr>
                <w:sz w:val="24"/>
                <w:highlight w:val="yellow"/>
              </w:rPr>
            </w:pPr>
          </w:p>
        </w:tc>
        <w:tc>
          <w:tcPr>
            <w:tcW w:type="dxa" w:w="3474"/>
            <w:shd w:fill="auto" w:val="clear"/>
          </w:tcPr>
          <w:p w14:paraId="54000000">
            <w:pPr>
              <w:ind w:firstLine="0" w:left="0"/>
              <w:jc w:val="right"/>
              <w:rPr>
                <w:sz w:val="24"/>
                <w:highlight w:val="yellow"/>
              </w:rPr>
            </w:pPr>
          </w:p>
          <w:p w14:paraId="55000000">
            <w:pPr>
              <w:ind w:firstLine="0" w:left="0"/>
              <w:jc w:val="right"/>
              <w:rPr>
                <w:sz w:val="24"/>
              </w:rPr>
            </w:pPr>
          </w:p>
          <w:p w14:paraId="56000000">
            <w:pPr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Д.Е. Шарков</w:t>
            </w:r>
          </w:p>
        </w:tc>
      </w:tr>
    </w:tbl>
    <w:p w14:paraId="57000000">
      <w:pPr>
        <w:ind w:firstLine="0" w:left="0"/>
        <w:rPr>
          <w:sz w:val="24"/>
        </w:rPr>
      </w:pPr>
    </w:p>
    <w:sectPr>
      <w:headerReference r:id="rId1" w:type="default"/>
      <w:pgSz w:h="16838" w:orient="portrait" w:w="11906"/>
      <w:pgMar w:bottom="1134" w:footer="0" w:gutter="0" w:header="397" w:left="1133" w:right="56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ind w:firstLine="709" w:left="0"/>
      <w:jc w:val="both"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</w:rPr>
  </w:style>
  <w:style w:styleId="Style_6_ch" w:type="character">
    <w:name w:val="toc 2"/>
    <w:link w:val="Style_6"/>
    <w:rPr>
      <w:rFonts w:ascii="XO Thames" w:hAnsi="XO Thames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</w:rPr>
  </w:style>
  <w:style w:styleId="Style_7_ch" w:type="character">
    <w:name w:val="toc 4"/>
    <w:link w:val="Style_7"/>
    <w:rPr>
      <w:rFonts w:ascii="XO Thames" w:hAnsi="XO Thames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</w:rPr>
  </w:style>
  <w:style w:styleId="Style_8_ch" w:type="character">
    <w:name w:val="toc 6"/>
    <w:link w:val="Style_8"/>
    <w:rPr>
      <w:rFonts w:ascii="XO Thames" w:hAnsi="XO Thames"/>
    </w:rPr>
  </w:style>
  <w:style w:styleId="Style_4" w:type="paragraph">
    <w:name w:val="Body Text 2"/>
    <w:basedOn w:val="Style_5"/>
    <w:link w:val="Style_4_ch"/>
    <w:pPr>
      <w:spacing w:after="120" w:line="480" w:lineRule="auto"/>
      <w:ind w:firstLine="720" w:left="0"/>
    </w:pPr>
  </w:style>
  <w:style w:styleId="Style_4_ch" w:type="character">
    <w:name w:val="Body Text 2"/>
    <w:basedOn w:val="Style_5_ch"/>
    <w:link w:val="Style_4"/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</w:rPr>
  </w:style>
  <w:style w:styleId="Style_9_ch" w:type="character">
    <w:name w:val="toc 7"/>
    <w:link w:val="Style_9"/>
    <w:rPr>
      <w:rFonts w:ascii="XO Thames" w:hAnsi="XO Thames"/>
    </w:rPr>
  </w:style>
  <w:style w:styleId="Style_10" w:type="paragraph">
    <w:name w:val="Balloon Text"/>
    <w:basedOn w:val="Style_5"/>
    <w:link w:val="Style_10_ch"/>
    <w:rPr>
      <w:rFonts w:ascii="Tahoma" w:hAnsi="Tahoma"/>
      <w:sz w:val="16"/>
    </w:rPr>
  </w:style>
  <w:style w:styleId="Style_10_ch" w:type="character">
    <w:name w:val="Balloon Text"/>
    <w:basedOn w:val="Style_5_ch"/>
    <w:link w:val="Style_10"/>
    <w:rPr>
      <w:rFonts w:ascii="Tahoma" w:hAnsi="Tahoma"/>
      <w:sz w:val="16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</w:rPr>
  </w:style>
  <w:style w:styleId="Style_15_ch" w:type="character">
    <w:name w:val="toc 3"/>
    <w:link w:val="Style_15"/>
    <w:rPr>
      <w:rFonts w:ascii="XO Thames" w:hAnsi="XO Thames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3" w:type="paragraph">
    <w:name w:val="Body Text"/>
    <w:basedOn w:val="Style_5"/>
    <w:link w:val="Style_3_ch"/>
    <w:pPr>
      <w:spacing w:after="120" w:before="100"/>
      <w:ind w:firstLine="720" w:left="0"/>
      <w:jc w:val="center"/>
    </w:pPr>
  </w:style>
  <w:style w:styleId="Style_3_ch" w:type="character">
    <w:name w:val="Body Text"/>
    <w:basedOn w:val="Style_5_ch"/>
    <w:link w:val="Style_3"/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9"/>
    <w:next w:val="Style_5"/>
    <w:link w:val="Style_24_ch"/>
    <w:uiPriority w:val="39"/>
    <w:pPr>
      <w:ind w:firstLine="0" w:left="1600"/>
    </w:pPr>
    <w:rPr>
      <w:rFonts w:ascii="XO Thames" w:hAnsi="XO Thames"/>
    </w:rPr>
  </w:style>
  <w:style w:styleId="Style_24_ch" w:type="character">
    <w:name w:val="toc 9"/>
    <w:link w:val="Style_24"/>
    <w:rPr>
      <w:rFonts w:ascii="XO Thames" w:hAnsi="XO Thames"/>
    </w:rPr>
  </w:style>
  <w:style w:styleId="Style_25" w:type="paragraph">
    <w:name w:val="toc 8"/>
    <w:next w:val="Style_5"/>
    <w:link w:val="Style_25_ch"/>
    <w:uiPriority w:val="39"/>
    <w:pPr>
      <w:ind w:firstLine="0" w:left="1400"/>
    </w:pPr>
    <w:rPr>
      <w:rFonts w:ascii="XO Thames" w:hAnsi="XO Thames"/>
    </w:rPr>
  </w:style>
  <w:style w:styleId="Style_25_ch" w:type="character">
    <w:name w:val="toc 8"/>
    <w:link w:val="Style_25"/>
    <w:rPr>
      <w:rFonts w:ascii="XO Thames" w:hAnsi="XO Thames"/>
    </w:rPr>
  </w:style>
  <w:style w:styleId="Style_26" w:type="paragraph">
    <w:name w:val="ConsPlusTitle"/>
    <w:link w:val="Style_26_ch"/>
    <w:pPr>
      <w:widowControl w:val="0"/>
      <w:ind/>
    </w:pPr>
    <w:rPr>
      <w:rFonts w:ascii="Calibri" w:hAnsi="Calibri"/>
      <w:b w:val="1"/>
      <w:sz w:val="22"/>
    </w:rPr>
  </w:style>
  <w:style w:styleId="Style_26_ch" w:type="character">
    <w:name w:val="ConsPlusTitle"/>
    <w:link w:val="Style_26"/>
    <w:rPr>
      <w:rFonts w:ascii="Calibri" w:hAnsi="Calibri"/>
      <w:b w:val="1"/>
      <w:sz w:val="22"/>
    </w:rPr>
  </w:style>
  <w:style w:styleId="Style_27" w:type="paragraph">
    <w:name w:val="toc 5"/>
    <w:next w:val="Style_5"/>
    <w:link w:val="Style_27_ch"/>
    <w:uiPriority w:val="39"/>
    <w:pPr>
      <w:ind w:firstLine="0" w:left="800"/>
    </w:pPr>
    <w:rPr>
      <w:rFonts w:ascii="XO Thames" w:hAnsi="XO Thames"/>
    </w:rPr>
  </w:style>
  <w:style w:styleId="Style_27_ch" w:type="character">
    <w:name w:val="toc 5"/>
    <w:link w:val="Style_27"/>
    <w:rPr>
      <w:rFonts w:ascii="XO Thames" w:hAnsi="XO Thames"/>
    </w:rPr>
  </w:style>
  <w:style w:styleId="Style_28" w:type="paragraph">
    <w:name w:val="ConsPlusNormal"/>
    <w:link w:val="Style_28_ch"/>
    <w:pPr>
      <w:widowControl w:val="0"/>
      <w:ind/>
    </w:pPr>
    <w:rPr>
      <w:rFonts w:ascii="Calibri" w:hAnsi="Calibri"/>
      <w:sz w:val="22"/>
    </w:rPr>
  </w:style>
  <w:style w:styleId="Style_28_ch" w:type="character">
    <w:name w:val="ConsPlusNormal"/>
    <w:link w:val="Style_28"/>
    <w:rPr>
      <w:rFonts w:ascii="Calibri" w:hAnsi="Calibri"/>
      <w:sz w:val="22"/>
    </w:rPr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footer"/>
    <w:basedOn w:val="Style_5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5_ch"/>
    <w:link w:val="Style_30"/>
  </w:style>
  <w:style w:styleId="Style_31" w:type="paragraph">
    <w:name w:val="List Paragraph"/>
    <w:basedOn w:val="Style_5"/>
    <w:link w:val="Style_31_ch"/>
    <w:pPr>
      <w:ind w:firstLine="0" w:left="720"/>
      <w:contextualSpacing w:val="1"/>
    </w:pPr>
  </w:style>
  <w:style w:styleId="Style_31_ch" w:type="character">
    <w:name w:val="List Paragraph"/>
    <w:basedOn w:val="Style_5_ch"/>
    <w:link w:val="Style_31"/>
  </w:style>
  <w:style w:styleId="Style_32" w:type="paragraph">
    <w:name w:val="Title"/>
    <w:next w:val="Style_5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5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</w:rPr>
  </w:style>
  <w:style w:styleId="Style_34_ch" w:type="character">
    <w:name w:val="heading 2"/>
    <w:link w:val="Style_34"/>
    <w:rPr>
      <w:rFonts w:ascii="XO Thames" w:hAnsi="XO Thames"/>
      <w:b w:val="1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2024-04-03T06:51:31Z</dcterms:modified>
</cp:coreProperties>
</file>