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ПЕРЕЧЕНЬ АКТОВ ОБЛАСТНОГО ЗАКОНОДАТЕЛЬСТВА,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подлежащих признанию утратившими силу, приостановлению, изменению, дополнению или принятию в связи с принятием Областного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статью 5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бластного закона</w:t>
      </w:r>
    </w:p>
    <w:p w14:paraId="03000000">
      <w:pPr>
        <w:pStyle w:val="Style_1"/>
        <w:ind/>
        <w:jc w:val="center"/>
        <w:rPr>
          <w:b w:val="0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грантах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остовской области в сфере средств массовой информации</w:t>
      </w:r>
      <w:r>
        <w:rPr>
          <w:rFonts w:ascii="Times New Roman" w:hAnsi="Times New Roman"/>
          <w:sz w:val="28"/>
        </w:rPr>
        <w:t>»</w:t>
      </w:r>
    </w:p>
    <w:p w14:paraId="04000000">
      <w:pPr>
        <w:tabs>
          <w:tab w:leader="none" w:pos="2520" w:val="left"/>
        </w:tabs>
        <w:ind w:firstLine="0" w:left="0"/>
        <w:jc w:val="center"/>
      </w:pPr>
    </w:p>
    <w:p w14:paraId="05000000">
      <w:pPr>
        <w:pStyle w:val="Style_2"/>
        <w:spacing w:after="0" w:line="240" w:lineRule="auto"/>
        <w:ind/>
      </w:pPr>
      <w:r>
        <w:t xml:space="preserve">В связи с принятием Областного закона </w:t>
      </w:r>
      <w:r>
        <w:t>«</w:t>
      </w:r>
      <w:r>
        <w:t>О внесении изменени</w:t>
      </w:r>
      <w:r>
        <w:t>я</w:t>
      </w:r>
      <w:r>
        <w:t xml:space="preserve"> в статью 5 Областного закона</w:t>
      </w:r>
      <w:r>
        <w:t xml:space="preserve"> </w:t>
      </w:r>
      <w:r>
        <w:t>«</w:t>
      </w:r>
      <w:r>
        <w:t>О</w:t>
      </w:r>
      <w:r>
        <w:t xml:space="preserve"> грантах </w:t>
      </w:r>
      <w:r>
        <w:t>Р</w:t>
      </w:r>
      <w:r>
        <w:t>остовской области в сфере средств массовой информации</w:t>
      </w:r>
      <w:bookmarkStart w:id="1" w:name="_GoBack"/>
      <w:bookmarkEnd w:id="1"/>
      <w:r>
        <w:t>»</w:t>
      </w:r>
      <w:r>
        <w:t xml:space="preserve"> </w:t>
      </w:r>
      <w:r>
        <w:t>признания утратившими силу, приостановления, изменения, дополнения или принятия каких-либо актов областного законодательства не</w:t>
      </w:r>
      <w:r>
        <w:t> </w:t>
      </w:r>
      <w:r>
        <w:t>потребуется.</w:t>
      </w:r>
    </w:p>
    <w:p w14:paraId="06000000">
      <w:pPr>
        <w:pStyle w:val="Style_2"/>
        <w:spacing w:after="0" w:line="360" w:lineRule="auto"/>
        <w:ind/>
      </w:pPr>
    </w:p>
    <w:p w14:paraId="07000000">
      <w:pPr>
        <w:pStyle w:val="Style_2"/>
        <w:spacing w:after="0" w:line="360" w:lineRule="auto"/>
        <w:ind/>
      </w:pPr>
    </w:p>
    <w:tbl>
      <w:tblPr>
        <w:tblStyle w:val="Style_3"/>
        <w:tblLayout w:type="fixed"/>
      </w:tblPr>
      <w:tblGrid>
        <w:gridCol w:w="4325"/>
        <w:gridCol w:w="5880"/>
      </w:tblGrid>
      <w:tr>
        <w:tc>
          <w:tcPr>
            <w:tcW w:type="dxa" w:w="4325"/>
          </w:tcPr>
          <w:p w14:paraId="08000000">
            <w:pPr>
              <w:pStyle w:val="Style_2"/>
              <w:spacing w:after="0" w:line="240" w:lineRule="auto"/>
              <w:ind w:firstLine="0" w:left="0"/>
              <w:jc w:val="center"/>
            </w:pPr>
            <w:r>
              <w:t xml:space="preserve">Министр </w:t>
            </w:r>
          </w:p>
          <w:p w14:paraId="09000000">
            <w:pPr>
              <w:pStyle w:val="Style_2"/>
              <w:spacing w:after="0" w:line="240" w:lineRule="auto"/>
              <w:ind w:firstLine="0" w:left="0"/>
              <w:jc w:val="center"/>
            </w:pPr>
            <w:r>
              <w:t xml:space="preserve">региональной политики </w:t>
            </w:r>
            <w:r>
              <w:t xml:space="preserve">                          </w:t>
            </w:r>
            <w:r>
              <w:t>и массовых коммуникаций Ростовской области</w:t>
            </w:r>
          </w:p>
        </w:tc>
        <w:tc>
          <w:tcPr>
            <w:tcW w:type="dxa" w:w="5880"/>
          </w:tcPr>
          <w:p w14:paraId="0A000000">
            <w:pPr>
              <w:pStyle w:val="Style_2"/>
              <w:spacing w:after="0" w:line="240" w:lineRule="auto"/>
              <w:ind w:firstLine="0" w:left="0"/>
            </w:pPr>
          </w:p>
          <w:p w14:paraId="0B000000">
            <w:pPr>
              <w:pStyle w:val="Style_2"/>
              <w:spacing w:after="0" w:line="240" w:lineRule="auto"/>
              <w:ind w:firstLine="0" w:left="0"/>
              <w:jc w:val="right"/>
            </w:pPr>
          </w:p>
          <w:p w14:paraId="0C000000">
            <w:pPr>
              <w:pStyle w:val="Style_2"/>
              <w:spacing w:after="0" w:line="240" w:lineRule="auto"/>
              <w:ind w:firstLine="0" w:left="0"/>
              <w:jc w:val="right"/>
            </w:pPr>
          </w:p>
          <w:p w14:paraId="0D000000">
            <w:pPr>
              <w:pStyle w:val="Style_2"/>
              <w:spacing w:after="0" w:line="240" w:lineRule="auto"/>
              <w:ind w:firstLine="0" w:left="0"/>
              <w:jc w:val="right"/>
            </w:pPr>
            <w:r>
              <w:t>Д.Е. Шарков</w:t>
            </w:r>
          </w:p>
        </w:tc>
      </w:tr>
    </w:tbl>
    <w:p w14:paraId="0E000000">
      <w:pPr>
        <w:pStyle w:val="Style_2"/>
        <w:spacing w:after="0" w:line="360" w:lineRule="auto"/>
        <w:ind/>
      </w:pPr>
    </w:p>
    <w:p w14:paraId="0F000000"/>
    <w:sectPr>
      <w:pgSz w:h="16838" w:orient="portrait" w:w="11906"/>
      <w:pgMar w:bottom="1134" w:footer="720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720" w:left="0"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Абзац 1 и 2/10"/>
    <w:basedOn w:val="Style_4"/>
    <w:link w:val="Style_2_ch"/>
    <w:pPr>
      <w:spacing w:after="140" w:line="288" w:lineRule="auto"/>
      <w:ind/>
    </w:pPr>
  </w:style>
  <w:style w:styleId="Style_2_ch" w:type="character">
    <w:name w:val="Абзац 1 и 2/10"/>
    <w:basedOn w:val="Style_4_ch"/>
    <w:link w:val="Style_2"/>
  </w:style>
  <w:style w:styleId="Style_10" w:type="paragraph">
    <w:name w:val="page number"/>
    <w:link w:val="Style_10_ch"/>
    <w:rPr>
      <w:sz w:val="20"/>
    </w:rPr>
  </w:style>
  <w:style w:styleId="Style_10_ch" w:type="character">
    <w:name w:val="page number"/>
    <w:link w:val="Style_10"/>
    <w:rPr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none"/>
    </w:rPr>
  </w:style>
  <w:style w:styleId="Style_14_ch" w:type="character">
    <w:name w:val="Hyperlink"/>
    <w:link w:val="Style_14"/>
    <w:rPr>
      <w:color w:val="0000FF"/>
      <w:u w:val="non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Signature"/>
    <w:basedOn w:val="Style_4"/>
    <w:link w:val="Style_18_ch"/>
    <w:pPr>
      <w:ind w:firstLine="0" w:left="0"/>
    </w:pPr>
  </w:style>
  <w:style w:styleId="Style_18_ch" w:type="character">
    <w:name w:val="Signature"/>
    <w:basedOn w:val="Style_4_ch"/>
    <w:link w:val="Style_18"/>
  </w:style>
  <w:style w:styleId="Style_19" w:type="paragraph">
    <w:name w:val="FollowedHyperlink"/>
    <w:link w:val="Style_19_ch"/>
    <w:rPr>
      <w:color w:val="0000FF"/>
      <w:u w:val="none"/>
    </w:rPr>
  </w:style>
  <w:style w:styleId="Style_19_ch" w:type="character">
    <w:name w:val="FollowedHyperlink"/>
    <w:link w:val="Style_19"/>
    <w:rPr>
      <w:color w:val="0000FF"/>
      <w:u w:val="none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"/>
    <w:basedOn w:val="Style_4"/>
    <w:link w:val="Style_21_ch"/>
    <w:pPr>
      <w:ind w:firstLine="0" w:left="0"/>
      <w:jc w:val="center"/>
    </w:pPr>
    <w:rPr>
      <w:b w:val="1"/>
    </w:rPr>
  </w:style>
  <w:style w:styleId="Style_21_ch" w:type="character">
    <w:name w:val="Body Text"/>
    <w:basedOn w:val="Style_4_ch"/>
    <w:link w:val="Style_21"/>
    <w:rPr>
      <w:b w:val="1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Indent"/>
    <w:basedOn w:val="Style_4"/>
    <w:link w:val="Style_23_ch"/>
    <w:pPr>
      <w:ind w:firstLine="846" w:left="0"/>
    </w:pPr>
  </w:style>
  <w:style w:styleId="Style_23_ch" w:type="character">
    <w:name w:val="Body Text Indent"/>
    <w:basedOn w:val="Style_4_ch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Абзац"/>
    <w:link w:val="Style_25_ch"/>
    <w:pPr>
      <w:ind w:firstLine="720" w:left="0"/>
      <w:jc w:val="both"/>
    </w:pPr>
    <w:rPr>
      <w:sz w:val="28"/>
    </w:rPr>
  </w:style>
  <w:style w:styleId="Style_25_ch" w:type="character">
    <w:name w:val="Абзац"/>
    <w:link w:val="Style_25"/>
    <w:rPr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ConsTitle"/>
    <w:link w:val="Style_1_ch"/>
    <w:pPr>
      <w:widowControl w:val="0"/>
      <w:ind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2023-08-10T12:55:54Z</dcterms:modified>
</cp:coreProperties>
</file>