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line="240" w:lineRule="auto"/>
        <w:ind/>
        <w:rPr>
          <w:b w:val="1"/>
          <w:color w:val="000000"/>
        </w:rPr>
      </w:pPr>
      <w:bookmarkStart w:id="1" w:name="_GoBack"/>
      <w:bookmarkEnd w:id="1"/>
      <w:r>
        <w:rPr>
          <w:b w:val="1"/>
          <w:color w:val="000000"/>
        </w:rPr>
        <w:t>Пояснительная записка</w:t>
      </w:r>
    </w:p>
    <w:p w14:paraId="04000000">
      <w:pPr>
        <w:pStyle w:val="Style_2"/>
        <w:spacing w:line="240" w:lineRule="auto"/>
        <w:ind/>
        <w:rPr>
          <w:b w:val="1"/>
          <w:color w:val="000000"/>
        </w:rPr>
      </w:pPr>
      <w:r>
        <w:rPr>
          <w:b w:val="1"/>
          <w:color w:val="000000"/>
        </w:rPr>
        <w:t xml:space="preserve">к проекту областного закона «Об исполнении бюджета </w:t>
      </w:r>
    </w:p>
    <w:p w14:paraId="05000000">
      <w:pPr>
        <w:pStyle w:val="Style_2"/>
        <w:spacing w:line="240" w:lineRule="auto"/>
        <w:ind/>
        <w:rPr>
          <w:b w:val="1"/>
          <w:color w:val="000000"/>
        </w:rPr>
      </w:pPr>
      <w:r>
        <w:rPr>
          <w:b w:val="1"/>
          <w:color w:val="000000"/>
        </w:rPr>
        <w:t xml:space="preserve">Территориального фонда обязательного медицинского </w:t>
      </w:r>
    </w:p>
    <w:p w14:paraId="06000000">
      <w:pPr>
        <w:pStyle w:val="Style_2"/>
        <w:spacing w:line="240" w:lineRule="auto"/>
        <w:ind/>
        <w:rPr>
          <w:b w:val="1"/>
          <w:color w:val="000000"/>
        </w:rPr>
      </w:pPr>
      <w:r>
        <w:rPr>
          <w:b w:val="1"/>
          <w:color w:val="000000"/>
        </w:rPr>
        <w:t>страхования Ростовской области за 20</w:t>
      </w:r>
      <w:r>
        <w:rPr>
          <w:b w:val="1"/>
          <w:color w:val="000000"/>
        </w:rPr>
        <w:t>2</w:t>
      </w:r>
      <w:r>
        <w:rPr>
          <w:b w:val="1"/>
          <w:color w:val="000000"/>
        </w:rPr>
        <w:t>3</w:t>
      </w:r>
      <w:r>
        <w:rPr>
          <w:b w:val="1"/>
          <w:color w:val="000000"/>
        </w:rPr>
        <w:t xml:space="preserve"> год»</w:t>
      </w:r>
    </w:p>
    <w:p w14:paraId="07000000">
      <w:pPr>
        <w:spacing w:line="360" w:lineRule="auto"/>
        <w:ind/>
        <w:rPr>
          <w:color w:val="000000"/>
        </w:rPr>
      </w:pPr>
    </w:p>
    <w:p w14:paraId="08000000">
      <w:pPr>
        <w:pStyle w:val="Style_2"/>
        <w:spacing w:line="240" w:lineRule="auto"/>
        <w:ind w:firstLine="567" w:left="0"/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требованиями </w:t>
      </w:r>
      <w:r>
        <w:rPr>
          <w:color w:val="000000"/>
        </w:rPr>
        <w:t>статьи 11 Областного закона</w:t>
      </w:r>
      <w:r>
        <w:rPr>
          <w:color w:val="000000"/>
        </w:rPr>
        <w:br/>
      </w:r>
      <w:r>
        <w:rPr>
          <w:color w:val="000000"/>
        </w:rPr>
        <w:t>от</w:t>
      </w:r>
      <w:r>
        <w:rPr>
          <w:color w:val="000000"/>
        </w:rPr>
        <w:t xml:space="preserve"> 0</w:t>
      </w:r>
      <w:r>
        <w:rPr>
          <w:color w:val="000000"/>
        </w:rPr>
        <w:t>3</w:t>
      </w:r>
      <w:r>
        <w:rPr>
          <w:color w:val="000000"/>
        </w:rPr>
        <w:t xml:space="preserve">.08.2007 </w:t>
      </w:r>
      <w:r>
        <w:rPr>
          <w:color w:val="000000"/>
        </w:rPr>
        <w:t>№</w:t>
      </w:r>
      <w:r>
        <w:rPr>
          <w:color w:val="000000"/>
        </w:rPr>
        <w:t xml:space="preserve"> </w:t>
      </w:r>
      <w:r>
        <w:rPr>
          <w:color w:val="000000"/>
        </w:rPr>
        <w:t xml:space="preserve">743-ЗС «О бюджетном процессе в Ростовской области» вносится на рассмотрение Законодательного Собрания Ростовской области отчет об исполнении бюджета </w:t>
      </w:r>
      <w:r>
        <w:rPr>
          <w:color w:val="000000"/>
        </w:rPr>
        <w:t xml:space="preserve">Территориального </w:t>
      </w:r>
      <w:r>
        <w:rPr>
          <w:color w:val="000000"/>
        </w:rPr>
        <w:t>фонда обязательного медицинского страхования</w:t>
      </w:r>
      <w:r>
        <w:rPr>
          <w:color w:val="000000"/>
        </w:rPr>
        <w:t xml:space="preserve"> Ростовской области</w:t>
      </w:r>
      <w:r>
        <w:rPr>
          <w:color w:val="000000"/>
        </w:rPr>
        <w:t xml:space="preserve"> </w:t>
      </w:r>
      <w:r>
        <w:rPr>
          <w:color w:val="000000"/>
        </w:rPr>
        <w:t xml:space="preserve">(далее – ТФОМС Ростовской области) </w:t>
      </w:r>
      <w:r>
        <w:rPr>
          <w:color w:val="000000"/>
        </w:rPr>
        <w:t>за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год, подготовленный в форме проекта областн</w:t>
      </w:r>
      <w:r>
        <w:rPr>
          <w:color w:val="000000"/>
        </w:rPr>
        <w:t>ого закона.</w:t>
      </w:r>
    </w:p>
    <w:p w14:paraId="09000000">
      <w:pPr>
        <w:pStyle w:val="Style_2"/>
        <w:spacing w:line="240" w:lineRule="auto"/>
        <w:ind w:firstLine="426" w:left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В целом доходная часть бюджета Т</w:t>
      </w:r>
      <w:r>
        <w:rPr>
          <w:color w:val="000000"/>
        </w:rPr>
        <w:t>ФОМС</w:t>
      </w:r>
      <w:r>
        <w:rPr>
          <w:color w:val="000000"/>
        </w:rPr>
        <w:t xml:space="preserve"> Ростовской области в 202</w:t>
      </w:r>
      <w:r>
        <w:rPr>
          <w:color w:val="000000"/>
        </w:rPr>
        <w:t>3</w:t>
      </w:r>
      <w:r>
        <w:rPr>
          <w:color w:val="000000"/>
        </w:rPr>
        <w:t xml:space="preserve"> году исполнена в сумме </w:t>
      </w:r>
      <w:r>
        <w:rPr>
          <w:color w:val="000000"/>
        </w:rPr>
        <w:t>66 714 217,7</w:t>
      </w:r>
      <w:r>
        <w:rPr>
          <w:color w:val="000000"/>
        </w:rPr>
        <w:t xml:space="preserve"> </w:t>
      </w:r>
      <w:r>
        <w:rPr>
          <w:color w:val="000000"/>
        </w:rPr>
        <w:t xml:space="preserve">тыс. </w:t>
      </w:r>
      <w:r>
        <w:rPr>
          <w:color w:val="000000"/>
        </w:rPr>
        <w:t>рубле</w:t>
      </w:r>
      <w:r>
        <w:rPr>
          <w:color w:val="000000"/>
        </w:rPr>
        <w:t>й (</w:t>
      </w:r>
      <w:r>
        <w:rPr>
          <w:color w:val="000000"/>
        </w:rPr>
        <w:t>10</w:t>
      </w:r>
      <w:r>
        <w:rPr>
          <w:color w:val="000000"/>
        </w:rPr>
        <w:t>1</w:t>
      </w:r>
      <w:r>
        <w:rPr>
          <w:color w:val="000000"/>
        </w:rPr>
        <w:t>,</w:t>
      </w:r>
      <w:r>
        <w:rPr>
          <w:color w:val="000000"/>
        </w:rPr>
        <w:t>1</w:t>
      </w:r>
      <w:r>
        <w:rPr>
          <w:color w:val="000000"/>
        </w:rPr>
        <w:t xml:space="preserve">% </w:t>
      </w:r>
      <w:r>
        <w:rPr>
          <w:color w:val="000000"/>
        </w:rPr>
        <w:t>от</w:t>
      </w:r>
      <w:r>
        <w:rPr>
          <w:color w:val="000000"/>
        </w:rPr>
        <w:t xml:space="preserve"> запланированного), </w:t>
      </w:r>
      <w:r>
        <w:rPr>
          <w:color w:val="000000"/>
        </w:rPr>
        <w:t>по сравнению с 20</w:t>
      </w:r>
      <w:r>
        <w:rPr>
          <w:color w:val="000000"/>
        </w:rPr>
        <w:t>2</w:t>
      </w:r>
      <w:r>
        <w:rPr>
          <w:color w:val="000000"/>
        </w:rPr>
        <w:t>2</w:t>
      </w:r>
      <w:r>
        <w:rPr>
          <w:color w:val="000000"/>
        </w:rPr>
        <w:t xml:space="preserve"> годом у</w:t>
      </w:r>
      <w:r>
        <w:rPr>
          <w:color w:val="000000"/>
        </w:rPr>
        <w:t>величилась</w:t>
      </w:r>
      <w:r>
        <w:rPr>
          <w:color w:val="000000"/>
        </w:rPr>
        <w:t xml:space="preserve"> на </w:t>
      </w:r>
      <w:r>
        <w:rPr>
          <w:color w:val="000000"/>
        </w:rPr>
        <w:t>12</w:t>
      </w:r>
      <w:r>
        <w:rPr>
          <w:color w:val="000000"/>
        </w:rPr>
        <w:t>,9</w:t>
      </w:r>
      <w:r>
        <w:rPr>
          <w:color w:val="000000"/>
        </w:rPr>
        <w:t xml:space="preserve"> %.</w:t>
      </w:r>
    </w:p>
    <w:p w14:paraId="0A000000">
      <w:pPr>
        <w:ind w:firstLine="426" w:left="0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>В разрезе доходов сложилось следующее выполнение плана:</w:t>
      </w:r>
    </w:p>
    <w:p w14:paraId="0B000000">
      <w:pPr>
        <w:pStyle w:val="Style_3"/>
        <w:widowControl w:val="0"/>
        <w:ind w:firstLine="426" w:left="0"/>
        <w:jc w:val="both"/>
        <w:rPr>
          <w:color w:val="000000"/>
        </w:rPr>
      </w:pPr>
      <w:r>
        <w:rPr>
          <w:color w:val="000000"/>
        </w:rPr>
        <w:t>1) н</w:t>
      </w:r>
      <w:r>
        <w:rPr>
          <w:color w:val="000000"/>
        </w:rPr>
        <w:t xml:space="preserve">алоговые и неналоговые доходы бюджета ТФОМС Ростовской области исполнены в сумме </w:t>
      </w:r>
      <w:r>
        <w:rPr>
          <w:color w:val="000000"/>
        </w:rPr>
        <w:t>243 822,1</w:t>
      </w:r>
      <w:r>
        <w:rPr>
          <w:color w:val="000000"/>
        </w:rPr>
        <w:t xml:space="preserve"> тыс. рублей, или </w:t>
      </w:r>
      <w:r>
        <w:rPr>
          <w:color w:val="000000"/>
        </w:rPr>
        <w:t>1</w:t>
      </w:r>
      <w:r>
        <w:rPr>
          <w:color w:val="000000"/>
        </w:rPr>
        <w:t>12</w:t>
      </w:r>
      <w:r>
        <w:rPr>
          <w:color w:val="000000"/>
        </w:rPr>
        <w:t>,</w:t>
      </w:r>
      <w:r>
        <w:rPr>
          <w:color w:val="000000"/>
        </w:rPr>
        <w:t>8</w:t>
      </w:r>
      <w:r>
        <w:rPr>
          <w:color w:val="000000"/>
        </w:rPr>
        <w:t>% от утвержденного годового планового показателя</w:t>
      </w:r>
      <w:r>
        <w:rPr>
          <w:color w:val="000000"/>
        </w:rPr>
        <w:t>, из них</w:t>
      </w:r>
      <w:r>
        <w:rPr>
          <w:color w:val="000000"/>
        </w:rPr>
        <w:t>:</w:t>
      </w:r>
    </w:p>
    <w:p w14:paraId="0C000000">
      <w:pPr>
        <w:pStyle w:val="Style_3"/>
        <w:widowControl w:val="0"/>
        <w:ind w:firstLine="426" w:left="0"/>
        <w:jc w:val="both"/>
        <w:rPr>
          <w:color w:val="000000"/>
        </w:rPr>
      </w:pPr>
      <w:r>
        <w:rPr>
          <w:color w:val="000000"/>
        </w:rPr>
        <w:t xml:space="preserve">а) </w:t>
      </w:r>
      <w:r>
        <w:rPr>
          <w:color w:val="000000"/>
        </w:rPr>
        <w:t xml:space="preserve">по прочим доходам от компенсации затрат бюджетов территориальных фондов обязательного медицинского страхования </w:t>
      </w:r>
      <w:r>
        <w:rPr>
          <w:color w:val="000000"/>
        </w:rPr>
        <w:t xml:space="preserve">в бюджет </w:t>
      </w:r>
      <w:r>
        <w:rPr>
          <w:color w:val="000000"/>
        </w:rPr>
        <w:t xml:space="preserve">поступило </w:t>
      </w:r>
      <w:r>
        <w:rPr>
          <w:color w:val="000000"/>
        </w:rPr>
        <w:br/>
      </w:r>
      <w:r>
        <w:rPr>
          <w:color w:val="000000"/>
        </w:rPr>
        <w:t>34</w:t>
      </w:r>
      <w:r>
        <w:rPr>
          <w:color w:val="000000"/>
        </w:rPr>
        <w:t> </w:t>
      </w:r>
      <w:r>
        <w:rPr>
          <w:color w:val="000000"/>
        </w:rPr>
        <w:t>500</w:t>
      </w:r>
      <w:r>
        <w:rPr>
          <w:color w:val="000000"/>
        </w:rPr>
        <w:t>,</w:t>
      </w:r>
      <w:r>
        <w:rPr>
          <w:color w:val="000000"/>
        </w:rPr>
        <w:t>1</w:t>
      </w:r>
      <w:r>
        <w:rPr>
          <w:color w:val="000000"/>
        </w:rPr>
        <w:t xml:space="preserve"> тыс. рублей</w:t>
      </w:r>
      <w:r>
        <w:rPr>
          <w:color w:val="000000"/>
        </w:rPr>
        <w:t xml:space="preserve">, </w:t>
      </w:r>
      <w:r>
        <w:rPr>
          <w:color w:val="000000"/>
        </w:rPr>
        <w:t xml:space="preserve">что на </w:t>
      </w:r>
      <w:r>
        <w:rPr>
          <w:color w:val="000000"/>
        </w:rPr>
        <w:t>23,2% больше</w:t>
      </w:r>
      <w:r>
        <w:rPr>
          <w:color w:val="000000"/>
        </w:rPr>
        <w:t xml:space="preserve"> утвержденного плана;</w:t>
      </w:r>
    </w:p>
    <w:p w14:paraId="0D000000">
      <w:pPr>
        <w:pStyle w:val="Style_3"/>
        <w:widowControl w:val="0"/>
        <w:ind w:firstLine="567" w:left="0"/>
        <w:jc w:val="both"/>
        <w:rPr>
          <w:color w:val="000000"/>
        </w:rPr>
      </w:pPr>
      <w:r>
        <w:rPr>
          <w:color w:val="000000"/>
        </w:rPr>
        <w:t>б</w:t>
      </w:r>
      <w:r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color w:val="000000"/>
        </w:rPr>
        <w:t xml:space="preserve">по доходам от штрафов, санкций, возмещение ущерба – </w:t>
      </w:r>
      <w:r>
        <w:rPr>
          <w:color w:val="000000"/>
        </w:rPr>
        <w:t>209 322,0</w:t>
      </w:r>
      <w:r>
        <w:rPr>
          <w:color w:val="000000"/>
        </w:rPr>
        <w:t xml:space="preserve"> тыс. </w:t>
      </w:r>
      <w:r>
        <w:rPr>
          <w:color w:val="000000"/>
        </w:rPr>
        <w:t xml:space="preserve">рублей, или </w:t>
      </w:r>
      <w:r>
        <w:rPr>
          <w:color w:val="000000"/>
        </w:rPr>
        <w:t>111,3</w:t>
      </w:r>
      <w:r>
        <w:rPr>
          <w:color w:val="000000"/>
        </w:rPr>
        <w:t xml:space="preserve"> % от годового планового показателя, основным источником которых является поступление</w:t>
      </w:r>
      <w:r>
        <w:rPr>
          <w:color w:val="000000"/>
        </w:rPr>
        <w:t xml:space="preserve"> средств от</w:t>
      </w:r>
      <w:r>
        <w:rPr>
          <w:color w:val="000000"/>
        </w:rPr>
        <w:t xml:space="preserve"> финансовых санкций от страховых медицинских организаций по результатам проведенных ими экспертиз для формирования средств нормированного страхового запаса </w:t>
      </w:r>
      <w:r>
        <w:rPr>
          <w:color w:val="000000"/>
        </w:rPr>
        <w:t>ТФОМС Ростовской области</w:t>
      </w:r>
      <w:r>
        <w:rPr>
          <w:color w:val="000000"/>
        </w:rPr>
        <w:t xml:space="preserve">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14:paraId="0E000000">
      <w:pPr>
        <w:tabs>
          <w:tab w:leader="none" w:pos="360" w:val="left"/>
          <w:tab w:leader="none" w:pos="851" w:val="left"/>
        </w:tabs>
        <w:ind w:firstLine="567" w:left="0"/>
        <w:jc w:val="both"/>
        <w:rPr>
          <w:color w:val="000000"/>
          <w:sz w:val="28"/>
          <w:u w:val="single"/>
        </w:rPr>
      </w:pPr>
      <w:r>
        <w:rPr>
          <w:color w:val="000000"/>
          <w:sz w:val="28"/>
        </w:rPr>
        <w:t>2)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 доходам от возврата остатков субвенций и иных межбюджетных трансфертов, имеющих целевое назначение, прошлых лет поступило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4 130,6</w:t>
      </w:r>
      <w:r>
        <w:rPr>
          <w:color w:val="000000"/>
          <w:sz w:val="28"/>
        </w:rPr>
        <w:t xml:space="preserve"> тыс.</w:t>
      </w:r>
      <w:r>
        <w:rPr>
          <w:color w:val="000000"/>
          <w:sz w:val="28"/>
        </w:rPr>
        <w:t xml:space="preserve"> рублей или 1</w:t>
      </w:r>
      <w:r>
        <w:rPr>
          <w:color w:val="000000"/>
          <w:sz w:val="28"/>
        </w:rPr>
        <w:t>26,5</w:t>
      </w:r>
      <w:r>
        <w:rPr>
          <w:color w:val="000000"/>
          <w:sz w:val="28"/>
        </w:rPr>
        <w:t xml:space="preserve"> % от запланированного (возврат единовременных компенсационных выплат медицинским работникам в связи с прекращением трудовых договоров с медицинскими работниками, возврат межбюджетных трансфертов прошлых лет);</w:t>
      </w:r>
    </w:p>
    <w:p w14:paraId="0F000000">
      <w:pPr>
        <w:tabs>
          <w:tab w:leader="none" w:pos="284" w:val="left"/>
          <w:tab w:leader="none" w:pos="993" w:val="left"/>
        </w:tabs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 возврату остатков субвенций и иных межбюджетных трансфертов, имеющих целевое назначение, прошлых лет </w:t>
      </w:r>
      <w:r>
        <w:rPr>
          <w:color w:val="000000"/>
          <w:sz w:val="28"/>
        </w:rPr>
        <w:t>осуществлен возврат в сумме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203 617,1</w:t>
      </w:r>
      <w:r>
        <w:rPr>
          <w:color w:val="000000"/>
          <w:sz w:val="28"/>
        </w:rPr>
        <w:t xml:space="preserve"> тыс.</w:t>
      </w:r>
      <w:r>
        <w:rPr>
          <w:color w:val="000000"/>
          <w:sz w:val="28"/>
        </w:rPr>
        <w:t xml:space="preserve"> рубл</w:t>
      </w:r>
      <w:r>
        <w:rPr>
          <w:color w:val="000000"/>
          <w:sz w:val="28"/>
        </w:rPr>
        <w:t>ей</w:t>
      </w:r>
      <w:r>
        <w:rPr>
          <w:color w:val="000000"/>
          <w:sz w:val="28"/>
        </w:rPr>
        <w:t xml:space="preserve"> (из них возврат остатков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неиспол</w:t>
      </w:r>
      <w:r>
        <w:rPr>
          <w:color w:val="000000"/>
          <w:sz w:val="28"/>
        </w:rPr>
        <w:t xml:space="preserve">ьзованных субвенций прошлых лет, </w:t>
      </w:r>
      <w:r>
        <w:rPr>
          <w:color w:val="000000"/>
          <w:sz w:val="28"/>
        </w:rPr>
        <w:t xml:space="preserve">единовременных компенсационных выплат медицинским работникам </w:t>
      </w:r>
      <w:r>
        <w:rPr>
          <w:color w:val="000000"/>
          <w:sz w:val="28"/>
        </w:rPr>
        <w:t xml:space="preserve">в бюджет Федерального фонда обязательного </w:t>
      </w:r>
      <w:r>
        <w:rPr>
          <w:color w:val="000000"/>
          <w:sz w:val="28"/>
        </w:rPr>
        <w:t>медицинского страхования</w:t>
      </w:r>
      <w:r>
        <w:rPr>
          <w:color w:val="000000"/>
          <w:sz w:val="28"/>
        </w:rPr>
        <w:t xml:space="preserve"> (далее – ФОМС)</w:t>
      </w:r>
      <w:r>
        <w:rPr>
          <w:color w:val="000000"/>
          <w:sz w:val="28"/>
        </w:rPr>
        <w:t>, а также возврат остатков субвенций прошлых лет из бюджет</w:t>
      </w:r>
      <w:r>
        <w:rPr>
          <w:color w:val="000000"/>
          <w:sz w:val="28"/>
        </w:rPr>
        <w:t>а ТФОМС Ростовской области</w:t>
      </w:r>
      <w:r>
        <w:rPr>
          <w:color w:val="000000"/>
          <w:sz w:val="28"/>
        </w:rPr>
        <w:t xml:space="preserve"> в бюджеты террит</w:t>
      </w:r>
      <w:r>
        <w:rPr>
          <w:color w:val="000000"/>
          <w:sz w:val="28"/>
        </w:rPr>
        <w:t>ориальных фондов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обязательного медицинского страхования</w:t>
      </w:r>
      <w:r>
        <w:rPr>
          <w:color w:val="000000"/>
          <w:sz w:val="28"/>
        </w:rPr>
        <w:t xml:space="preserve"> других субъектов Российской Федерации</w:t>
      </w:r>
      <w:r>
        <w:rPr>
          <w:color w:val="000000"/>
          <w:sz w:val="28"/>
        </w:rPr>
        <w:t>);</w:t>
      </w:r>
    </w:p>
    <w:p w14:paraId="10000000">
      <w:pPr>
        <w:tabs>
          <w:tab w:leader="none" w:pos="360" w:val="left"/>
          <w:tab w:leader="none" w:pos="3196" w:val="left"/>
        </w:tabs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</w:t>
      </w:r>
      <w:r>
        <w:rPr>
          <w:color w:val="000000"/>
          <w:sz w:val="28"/>
        </w:rPr>
        <w:t>по межбюджетным трансфертам</w:t>
      </w:r>
      <w:r>
        <w:rPr>
          <w:color w:val="000000"/>
          <w:sz w:val="28"/>
        </w:rPr>
        <w:t xml:space="preserve"> доходы</w:t>
      </w:r>
      <w:r>
        <w:rPr>
          <w:color w:val="000000"/>
          <w:sz w:val="28"/>
        </w:rPr>
        <w:t xml:space="preserve"> сложились в сумме </w:t>
      </w:r>
      <w:r>
        <w:rPr>
          <w:color w:val="000000"/>
          <w:sz w:val="28"/>
        </w:rPr>
        <w:t>66 669 882,1</w:t>
      </w:r>
      <w:r>
        <w:rPr>
          <w:color w:val="000000"/>
          <w:sz w:val="28"/>
        </w:rPr>
        <w:t xml:space="preserve"> тыс.</w:t>
      </w:r>
      <w:r>
        <w:rPr>
          <w:color w:val="000000"/>
          <w:sz w:val="28"/>
        </w:rPr>
        <w:t xml:space="preserve"> рубл</w:t>
      </w:r>
      <w:r>
        <w:rPr>
          <w:color w:val="000000"/>
          <w:sz w:val="28"/>
        </w:rPr>
        <w:t>ей</w:t>
      </w:r>
      <w:r>
        <w:rPr>
          <w:color w:val="000000"/>
          <w:sz w:val="28"/>
        </w:rPr>
        <w:t>, из них:</w:t>
      </w:r>
    </w:p>
    <w:p w14:paraId="11000000">
      <w:pPr>
        <w:tabs>
          <w:tab w:leader="none" w:pos="0" w:val="left"/>
          <w:tab w:leader="none" w:pos="426" w:val="left"/>
        </w:tabs>
        <w:ind w:firstLine="567" w:left="0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>а)</w:t>
      </w:r>
      <w:r>
        <w:rPr>
          <w:color w:val="000000"/>
          <w:spacing w:val="4"/>
          <w:sz w:val="28"/>
        </w:rPr>
        <w:t xml:space="preserve"> субвенци</w:t>
      </w:r>
      <w:r>
        <w:rPr>
          <w:color w:val="000000"/>
          <w:spacing w:val="4"/>
          <w:sz w:val="28"/>
        </w:rPr>
        <w:t>и</w:t>
      </w:r>
      <w:r>
        <w:rPr>
          <w:color w:val="000000"/>
          <w:spacing w:val="4"/>
          <w:sz w:val="28"/>
        </w:rPr>
        <w:t xml:space="preserve"> из бюджета ФОМС, направляемы</w:t>
      </w:r>
      <w:r>
        <w:rPr>
          <w:color w:val="000000"/>
          <w:spacing w:val="4"/>
          <w:sz w:val="28"/>
        </w:rPr>
        <w:t>е</w:t>
      </w:r>
      <w:r>
        <w:rPr>
          <w:color w:val="000000"/>
          <w:spacing w:val="4"/>
          <w:sz w:val="28"/>
        </w:rPr>
        <w:t xml:space="preserve"> в бюджет ТФОМС Ростовской области на финансовое обеспечение организации обязательного медицинского страхования </w:t>
      </w:r>
      <w:r>
        <w:rPr>
          <w:color w:val="000000"/>
          <w:spacing w:val="4"/>
          <w:sz w:val="28"/>
        </w:rPr>
        <w:t>в сумме</w:t>
      </w:r>
      <w:r>
        <w:rPr>
          <w:color w:val="000000"/>
          <w:spacing w:val="4"/>
          <w:sz w:val="28"/>
        </w:rPr>
        <w:t xml:space="preserve"> </w:t>
      </w:r>
      <w:r>
        <w:rPr>
          <w:color w:val="000000"/>
          <w:spacing w:val="4"/>
          <w:sz w:val="28"/>
        </w:rPr>
        <w:t>64 664 383,5</w:t>
      </w:r>
      <w:r>
        <w:rPr>
          <w:color w:val="000000"/>
          <w:spacing w:val="4"/>
          <w:sz w:val="28"/>
        </w:rPr>
        <w:t xml:space="preserve"> тыс.</w:t>
      </w:r>
      <w:r>
        <w:rPr>
          <w:color w:val="000000"/>
          <w:spacing w:val="4"/>
          <w:sz w:val="28"/>
        </w:rPr>
        <w:t xml:space="preserve"> рублей или 100,0 % от запланированного (на </w:t>
      </w:r>
      <w:r>
        <w:rPr>
          <w:color w:val="000000"/>
          <w:spacing w:val="4"/>
          <w:sz w:val="28"/>
        </w:rPr>
        <w:t>12,8</w:t>
      </w:r>
      <w:r>
        <w:rPr>
          <w:color w:val="000000"/>
          <w:spacing w:val="4"/>
          <w:sz w:val="28"/>
        </w:rPr>
        <w:t>% больше субвенци</w:t>
      </w:r>
      <w:r>
        <w:rPr>
          <w:color w:val="000000"/>
          <w:spacing w:val="4"/>
          <w:sz w:val="28"/>
        </w:rPr>
        <w:t>и</w:t>
      </w:r>
      <w:r>
        <w:rPr>
          <w:color w:val="000000"/>
          <w:spacing w:val="4"/>
          <w:sz w:val="28"/>
        </w:rPr>
        <w:t>, поступивш</w:t>
      </w:r>
      <w:r>
        <w:rPr>
          <w:color w:val="000000"/>
          <w:spacing w:val="4"/>
          <w:sz w:val="28"/>
        </w:rPr>
        <w:t>ей</w:t>
      </w:r>
      <w:r>
        <w:rPr>
          <w:color w:val="000000"/>
          <w:spacing w:val="4"/>
          <w:sz w:val="28"/>
        </w:rPr>
        <w:t xml:space="preserve"> в 20</w:t>
      </w:r>
      <w:r>
        <w:rPr>
          <w:color w:val="000000"/>
          <w:spacing w:val="4"/>
          <w:sz w:val="28"/>
        </w:rPr>
        <w:t>2</w:t>
      </w:r>
      <w:r>
        <w:rPr>
          <w:color w:val="000000"/>
          <w:spacing w:val="4"/>
          <w:sz w:val="28"/>
        </w:rPr>
        <w:t>2</w:t>
      </w:r>
      <w:r>
        <w:rPr>
          <w:color w:val="000000"/>
          <w:spacing w:val="4"/>
          <w:sz w:val="28"/>
        </w:rPr>
        <w:t xml:space="preserve"> году);</w:t>
      </w:r>
    </w:p>
    <w:p w14:paraId="12000000">
      <w:pPr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межбюджетны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трансферт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в виде </w:t>
      </w:r>
      <w:r>
        <w:rPr>
          <w:color w:val="000000"/>
          <w:sz w:val="28"/>
        </w:rPr>
        <w:t>межтерриториальны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расчет</w:t>
      </w:r>
      <w:r>
        <w:rPr>
          <w:color w:val="000000"/>
          <w:sz w:val="28"/>
        </w:rPr>
        <w:t>ов</w:t>
      </w:r>
      <w:r>
        <w:rPr>
          <w:color w:val="000000"/>
          <w:sz w:val="28"/>
        </w:rPr>
        <w:t xml:space="preserve"> с ТФОМС других субъектов Р</w:t>
      </w:r>
      <w:r>
        <w:rPr>
          <w:color w:val="000000"/>
          <w:sz w:val="28"/>
        </w:rPr>
        <w:t xml:space="preserve">оссийской </w:t>
      </w:r>
      <w:r>
        <w:rPr>
          <w:color w:val="000000"/>
          <w:sz w:val="28"/>
        </w:rPr>
        <w:t>Ф</w:t>
      </w:r>
      <w:r>
        <w:rPr>
          <w:color w:val="000000"/>
          <w:sz w:val="28"/>
        </w:rPr>
        <w:t>едерации</w:t>
      </w:r>
      <w:r>
        <w:rPr>
          <w:color w:val="000000"/>
          <w:sz w:val="28"/>
        </w:rPr>
        <w:t xml:space="preserve"> за медицинскую помощь, оказанную </w:t>
      </w:r>
      <w:r>
        <w:rPr>
          <w:color w:val="000000"/>
          <w:sz w:val="28"/>
        </w:rPr>
        <w:t xml:space="preserve">медицинскими организациями Ростовской области лицам, </w:t>
      </w:r>
      <w:r>
        <w:rPr>
          <w:color w:val="000000"/>
          <w:sz w:val="28"/>
        </w:rPr>
        <w:t xml:space="preserve">застрахованным за пределами территории субъекта Российской Федерации, в которой выдан полис </w:t>
      </w:r>
      <w:r>
        <w:rPr>
          <w:color w:val="000000"/>
          <w:sz w:val="28"/>
        </w:rPr>
        <w:t>обязательного медицинского страхования</w:t>
      </w:r>
      <w:r>
        <w:rPr>
          <w:color w:val="000000"/>
          <w:sz w:val="28"/>
        </w:rPr>
        <w:t xml:space="preserve"> в сумме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1 883 524,2 тыс.</w:t>
      </w:r>
      <w:r>
        <w:rPr>
          <w:color w:val="000000"/>
          <w:sz w:val="28"/>
        </w:rPr>
        <w:t xml:space="preserve"> рублей или </w:t>
      </w:r>
      <w:r>
        <w:rPr>
          <w:color w:val="000000"/>
          <w:sz w:val="28"/>
        </w:rPr>
        <w:t>163,8</w:t>
      </w:r>
      <w:r>
        <w:rPr>
          <w:color w:val="000000"/>
          <w:sz w:val="28"/>
        </w:rPr>
        <w:t xml:space="preserve"> %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запланированного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В связи с тем, что </w:t>
      </w:r>
      <w:r>
        <w:rPr>
          <w:color w:val="000000"/>
          <w:sz w:val="28"/>
        </w:rPr>
        <w:t xml:space="preserve">в декабре 2023 года поступили </w:t>
      </w:r>
      <w:r>
        <w:rPr>
          <w:color w:val="000000"/>
          <w:sz w:val="28"/>
        </w:rPr>
        <w:t>межбюджетные трансферты в бюджет ТФОМС Ростовской области в сумме 757 802,7 тыс. рублей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дополнительное финансовое обеспечение медицинской помощи, в рамках реализации территориальных программ обязательного медицинского страхования в 2023 году</w:t>
      </w:r>
      <w:r>
        <w:rPr>
          <w:color w:val="000000"/>
          <w:sz w:val="28"/>
        </w:rPr>
        <w:t xml:space="preserve"> для выполнения Указа </w:t>
      </w:r>
      <w:r>
        <w:rPr>
          <w:color w:val="000000"/>
          <w:sz w:val="28"/>
        </w:rPr>
        <w:t>Президента Российской Федерации №597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части выплат на заработную плату медицинских работников</w:t>
      </w:r>
      <w:r>
        <w:rPr>
          <w:color w:val="000000"/>
          <w:sz w:val="28"/>
        </w:rPr>
        <w:t>;</w:t>
      </w:r>
    </w:p>
    <w:p w14:paraId="13000000">
      <w:pPr>
        <w:widowControl w:val="0"/>
        <w:ind w:firstLine="567" w:left="0"/>
        <w:jc w:val="both"/>
        <w:rPr>
          <w:sz w:val="28"/>
        </w:rPr>
      </w:pPr>
      <w:r>
        <w:rPr>
          <w:color w:val="000000"/>
          <w:sz w:val="28"/>
        </w:rPr>
        <w:t>в)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sz w:val="28"/>
        </w:rPr>
        <w:t>ежбюджетны</w:t>
      </w:r>
      <w:r>
        <w:rPr>
          <w:sz w:val="28"/>
        </w:rPr>
        <w:t>е</w:t>
      </w:r>
      <w:r>
        <w:rPr>
          <w:sz w:val="28"/>
        </w:rPr>
        <w:t xml:space="preserve"> трансферт</w:t>
      </w:r>
      <w:r>
        <w:rPr>
          <w:sz w:val="28"/>
        </w:rPr>
        <w:t>ы</w:t>
      </w:r>
      <w:r>
        <w:rPr>
          <w:sz w:val="28"/>
        </w:rPr>
        <w:t xml:space="preserve"> на финансовое обеспечение формирования нормированного страхового запаса территориального фонда обязательного медицинского страхования</w:t>
      </w:r>
      <w:r>
        <w:rPr>
          <w:sz w:val="28"/>
        </w:rPr>
        <w:t xml:space="preserve"> (софинансирование расходов медицинских организаций на оплату труда врачей и среднего медицинского персонала)</w:t>
      </w:r>
      <w:r>
        <w:rPr>
          <w:sz w:val="28"/>
        </w:rPr>
        <w:t xml:space="preserve"> </w:t>
      </w:r>
      <w:r>
        <w:rPr>
          <w:sz w:val="28"/>
        </w:rPr>
        <w:t>в сумме</w:t>
      </w:r>
      <w:r>
        <w:rPr>
          <w:sz w:val="28"/>
        </w:rPr>
        <w:t xml:space="preserve"> </w:t>
      </w:r>
      <w:r>
        <w:rPr>
          <w:sz w:val="28"/>
        </w:rPr>
        <w:t>121 798,0</w:t>
      </w:r>
      <w:r>
        <w:rPr>
          <w:sz w:val="28"/>
        </w:rPr>
        <w:t xml:space="preserve"> тыс. </w:t>
      </w:r>
      <w:r>
        <w:rPr>
          <w:sz w:val="28"/>
        </w:rPr>
        <w:t xml:space="preserve">рублей или </w:t>
      </w:r>
      <w:r>
        <w:rPr>
          <w:sz w:val="28"/>
        </w:rPr>
        <w:t>97,4</w:t>
      </w:r>
      <w:r>
        <w:rPr>
          <w:sz w:val="28"/>
        </w:rPr>
        <w:t>% от годового планового показателя;</w:t>
      </w:r>
    </w:p>
    <w:p w14:paraId="14000000">
      <w:pPr>
        <w:widowControl w:val="0"/>
        <w:ind w:firstLine="567" w:left="0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</w:rPr>
        <w:t xml:space="preserve"> </w:t>
      </w:r>
      <w:r>
        <w:rPr>
          <w:sz w:val="28"/>
        </w:rPr>
        <w:t>межбюджетны</w:t>
      </w:r>
      <w:r>
        <w:rPr>
          <w:sz w:val="28"/>
        </w:rPr>
        <w:t>е</w:t>
      </w:r>
      <w:r>
        <w:rPr>
          <w:sz w:val="28"/>
        </w:rPr>
        <w:t xml:space="preserve"> трансферт</w:t>
      </w:r>
      <w:r>
        <w:rPr>
          <w:sz w:val="28"/>
        </w:rPr>
        <w:t>ы</w:t>
      </w:r>
      <w:r>
        <w:rPr>
          <w:sz w:val="28"/>
        </w:rPr>
        <w:t xml:space="preserve">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176,4</w:t>
      </w:r>
      <w:r>
        <w:rPr>
          <w:sz w:val="28"/>
        </w:rPr>
        <w:t xml:space="preserve"> тыс. </w:t>
      </w:r>
      <w:r>
        <w:rPr>
          <w:sz w:val="28"/>
        </w:rPr>
        <w:t>рублей или 50,0% о</w:t>
      </w:r>
      <w:r>
        <w:rPr>
          <w:sz w:val="28"/>
        </w:rPr>
        <w:t>т годового планового показателя</w:t>
      </w:r>
      <w:r>
        <w:rPr>
          <w:sz w:val="28"/>
        </w:rPr>
        <w:t>.</w:t>
      </w:r>
    </w:p>
    <w:p w14:paraId="15000000">
      <w:pPr>
        <w:widowControl w:val="0"/>
        <w:ind w:firstLine="567" w:left="0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>В</w:t>
      </w:r>
      <w:r>
        <w:rPr>
          <w:color w:val="000000"/>
          <w:spacing w:val="4"/>
          <w:sz w:val="28"/>
        </w:rPr>
        <w:t xml:space="preserve"> 202</w:t>
      </w:r>
      <w:r>
        <w:rPr>
          <w:color w:val="000000"/>
          <w:spacing w:val="4"/>
          <w:sz w:val="28"/>
        </w:rPr>
        <w:t>3</w:t>
      </w:r>
      <w:r>
        <w:rPr>
          <w:color w:val="000000"/>
          <w:spacing w:val="4"/>
          <w:sz w:val="28"/>
        </w:rPr>
        <w:t xml:space="preserve"> год</w:t>
      </w:r>
      <w:r>
        <w:rPr>
          <w:color w:val="000000"/>
          <w:spacing w:val="4"/>
          <w:sz w:val="28"/>
        </w:rPr>
        <w:t>у</w:t>
      </w:r>
      <w:r>
        <w:rPr>
          <w:color w:val="000000"/>
          <w:spacing w:val="4"/>
          <w:sz w:val="28"/>
        </w:rPr>
        <w:t xml:space="preserve"> </w:t>
      </w:r>
      <w:r>
        <w:rPr>
          <w:color w:val="000000"/>
          <w:spacing w:val="4"/>
          <w:sz w:val="28"/>
        </w:rPr>
        <w:t xml:space="preserve">расходы бюджета ТФОМС Ростовской области составили </w:t>
      </w:r>
      <w:r>
        <w:rPr>
          <w:color w:val="000000"/>
          <w:spacing w:val="4"/>
          <w:sz w:val="28"/>
        </w:rPr>
        <w:t>66 323 163,1</w:t>
      </w:r>
      <w:r>
        <w:rPr>
          <w:color w:val="000000"/>
          <w:spacing w:val="4"/>
          <w:sz w:val="28"/>
        </w:rPr>
        <w:t xml:space="preserve"> тыс.</w:t>
      </w:r>
      <w:r>
        <w:rPr>
          <w:color w:val="000000"/>
          <w:spacing w:val="4"/>
          <w:sz w:val="28"/>
        </w:rPr>
        <w:t xml:space="preserve"> рублей (или 9</w:t>
      </w:r>
      <w:r>
        <w:rPr>
          <w:color w:val="000000"/>
          <w:spacing w:val="4"/>
          <w:sz w:val="28"/>
        </w:rPr>
        <w:t>8</w:t>
      </w:r>
      <w:r>
        <w:rPr>
          <w:color w:val="000000"/>
          <w:spacing w:val="4"/>
          <w:sz w:val="28"/>
        </w:rPr>
        <w:t>,</w:t>
      </w:r>
      <w:r>
        <w:rPr>
          <w:color w:val="000000"/>
          <w:spacing w:val="4"/>
          <w:sz w:val="28"/>
        </w:rPr>
        <w:t>3</w:t>
      </w:r>
      <w:r>
        <w:rPr>
          <w:color w:val="000000"/>
          <w:spacing w:val="4"/>
          <w:sz w:val="28"/>
        </w:rPr>
        <w:t xml:space="preserve">% </w:t>
      </w:r>
      <w:r>
        <w:rPr>
          <w:color w:val="000000"/>
          <w:spacing w:val="4"/>
          <w:sz w:val="28"/>
        </w:rPr>
        <w:t>от</w:t>
      </w:r>
      <w:r>
        <w:rPr>
          <w:color w:val="000000"/>
          <w:spacing w:val="4"/>
          <w:sz w:val="28"/>
        </w:rPr>
        <w:t xml:space="preserve"> запланированного), из них:</w:t>
      </w:r>
    </w:p>
    <w:p w14:paraId="16000000">
      <w:pPr>
        <w:pStyle w:val="Style_3"/>
        <w:numPr>
          <w:ilvl w:val="0"/>
          <w:numId w:val="1"/>
        </w:numPr>
        <w:tabs>
          <w:tab w:leader="none" w:pos="0" w:val="left"/>
          <w:tab w:leader="none" w:pos="360" w:val="left"/>
          <w:tab w:leader="none" w:pos="567" w:val="left"/>
        </w:tabs>
        <w:ind w:firstLine="567" w:left="0"/>
        <w:jc w:val="both"/>
        <w:rPr>
          <w:color w:val="000000"/>
        </w:rPr>
      </w:pPr>
      <w:r>
        <w:rPr>
          <w:color w:val="000000"/>
        </w:rPr>
        <w:t>на финансовое обеспечение организации обязательного медицинского страхования</w:t>
      </w:r>
      <w:r>
        <w:rPr>
          <w:color w:val="000000"/>
        </w:rPr>
        <w:t xml:space="preserve"> в Ростовской области</w:t>
      </w:r>
      <w:r>
        <w:rPr>
          <w:color w:val="000000"/>
        </w:rPr>
        <w:t xml:space="preserve">, осуществляемое за счет </w:t>
      </w:r>
      <w:r>
        <w:rPr>
          <w:color w:val="000000"/>
        </w:rPr>
        <w:t xml:space="preserve">субвенции </w:t>
      </w:r>
      <w:r>
        <w:rPr>
          <w:color w:val="000000"/>
        </w:rPr>
        <w:t>из бюджета ФОМС направлено</w:t>
      </w:r>
      <w:r>
        <w:rPr>
          <w:color w:val="000000"/>
        </w:rPr>
        <w:t xml:space="preserve"> </w:t>
      </w:r>
      <w:r>
        <w:rPr>
          <w:color w:val="000000"/>
        </w:rPr>
        <w:t>61 219 619,2</w:t>
      </w:r>
      <w:r>
        <w:rPr>
          <w:color w:val="000000"/>
        </w:rPr>
        <w:t xml:space="preserve"> тыс.</w:t>
      </w:r>
      <w:r>
        <w:rPr>
          <w:color w:val="000000"/>
        </w:rPr>
        <w:t xml:space="preserve"> рублей или </w:t>
      </w:r>
      <w:r>
        <w:rPr>
          <w:color w:val="000000"/>
        </w:rPr>
        <w:t>98,7</w:t>
      </w:r>
      <w:r>
        <w:rPr>
          <w:color w:val="000000"/>
        </w:rPr>
        <w:t xml:space="preserve">% </w:t>
      </w:r>
      <w:r>
        <w:rPr>
          <w:color w:val="000000"/>
        </w:rPr>
        <w:t>от</w:t>
      </w:r>
      <w:r>
        <w:rPr>
          <w:color w:val="000000"/>
        </w:rPr>
        <w:t xml:space="preserve"> запланированного. По сравнению с аналогичным периодом 20</w:t>
      </w:r>
      <w:r>
        <w:rPr>
          <w:color w:val="000000"/>
        </w:rPr>
        <w:t>2</w:t>
      </w:r>
      <w:r>
        <w:rPr>
          <w:color w:val="000000"/>
        </w:rPr>
        <w:t>2</w:t>
      </w:r>
      <w:r>
        <w:rPr>
          <w:color w:val="000000"/>
        </w:rPr>
        <w:t xml:space="preserve"> года средств направлено на </w:t>
      </w:r>
      <w:r>
        <w:rPr>
          <w:color w:val="000000"/>
        </w:rPr>
        <w:t>11,9</w:t>
      </w:r>
      <w:r>
        <w:rPr>
          <w:color w:val="000000"/>
        </w:rPr>
        <w:t xml:space="preserve"> </w:t>
      </w:r>
      <w:r>
        <w:rPr>
          <w:color w:val="000000"/>
        </w:rPr>
        <w:t>% больше;</w:t>
      </w:r>
    </w:p>
    <w:p w14:paraId="17000000">
      <w:pPr>
        <w:pStyle w:val="Style_3"/>
        <w:tabs>
          <w:tab w:leader="none" w:pos="360" w:val="left"/>
        </w:tabs>
        <w:ind w:firstLine="567" w:left="0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 xml:space="preserve"> на финансовое обеспечение организации обязательного медицинского страхования в части окончательного расчета оплаты </w:t>
      </w:r>
      <w:r>
        <w:rPr>
          <w:color w:val="000000"/>
        </w:rPr>
        <w:t xml:space="preserve">с медицинскими организациями на оказание </w:t>
      </w:r>
      <w:r>
        <w:rPr>
          <w:color w:val="000000"/>
        </w:rPr>
        <w:t>медицинской помощи</w:t>
      </w:r>
      <w:r>
        <w:rPr>
          <w:color w:val="000000"/>
        </w:rPr>
        <w:t xml:space="preserve"> за декабрь 2022 года</w:t>
      </w:r>
      <w:r>
        <w:rPr>
          <w:color w:val="000000"/>
        </w:rPr>
        <w:t xml:space="preserve"> </w:t>
      </w:r>
      <w:r>
        <w:rPr>
          <w:color w:val="000000"/>
        </w:rPr>
        <w:t xml:space="preserve">направлено </w:t>
      </w:r>
      <w:r>
        <w:rPr>
          <w:color w:val="000000"/>
        </w:rPr>
        <w:t>286 361,3</w:t>
      </w:r>
      <w:r>
        <w:rPr>
          <w:color w:val="000000"/>
        </w:rPr>
        <w:t xml:space="preserve"> тыс. рублей или 100% от годовых бюджетных назначений;</w:t>
      </w:r>
    </w:p>
    <w:p w14:paraId="18000000">
      <w:pPr>
        <w:pStyle w:val="Style_3"/>
        <w:tabs>
          <w:tab w:leader="none" w:pos="360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на финансовое обеспечение медицинской помощи</w:t>
      </w:r>
      <w:r>
        <w:rPr>
          <w:color w:val="000000"/>
        </w:rPr>
        <w:t xml:space="preserve"> за пролеченных жителей в Ростовской области из других субъектов Российской Федерации направлено </w:t>
      </w:r>
      <w:r>
        <w:rPr>
          <w:color w:val="000000"/>
        </w:rPr>
        <w:t>1</w:t>
      </w:r>
      <w:r>
        <w:rPr>
          <w:color w:val="000000"/>
        </w:rPr>
        <w:t> </w:t>
      </w:r>
      <w:r>
        <w:rPr>
          <w:color w:val="000000"/>
        </w:rPr>
        <w:t>1</w:t>
      </w:r>
      <w:r>
        <w:rPr>
          <w:color w:val="000000"/>
        </w:rPr>
        <w:t>1</w:t>
      </w:r>
      <w:r>
        <w:rPr>
          <w:color w:val="000000"/>
        </w:rPr>
        <w:t>5</w:t>
      </w:r>
      <w:r>
        <w:rPr>
          <w:color w:val="000000"/>
        </w:rPr>
        <w:t> 499,1</w:t>
      </w:r>
      <w:r>
        <w:rPr>
          <w:color w:val="000000"/>
        </w:rPr>
        <w:t xml:space="preserve"> тыс</w:t>
      </w:r>
      <w:r>
        <w:rPr>
          <w:color w:val="000000"/>
        </w:rPr>
        <w:t>. рублей</w:t>
      </w:r>
      <w:r>
        <w:rPr>
          <w:color w:val="000000"/>
        </w:rPr>
        <w:t xml:space="preserve"> </w:t>
      </w:r>
      <w:r>
        <w:rPr>
          <w:color w:val="000000"/>
        </w:rPr>
        <w:t xml:space="preserve">или </w:t>
      </w:r>
      <w:r>
        <w:rPr>
          <w:color w:val="000000"/>
        </w:rPr>
        <w:t>79,1</w:t>
      </w:r>
      <w:r>
        <w:rPr>
          <w:color w:val="000000"/>
        </w:rPr>
        <w:t xml:space="preserve"> % от запланированного (на </w:t>
      </w:r>
      <w:r>
        <w:rPr>
          <w:color w:val="000000"/>
        </w:rPr>
        <w:t>2,2</w:t>
      </w:r>
      <w:r>
        <w:rPr>
          <w:color w:val="000000"/>
        </w:rPr>
        <w:t xml:space="preserve"> % </w:t>
      </w:r>
      <w:r>
        <w:rPr>
          <w:color w:val="000000"/>
        </w:rPr>
        <w:t>меньше</w:t>
      </w:r>
      <w:r>
        <w:rPr>
          <w:color w:val="000000"/>
        </w:rPr>
        <w:t>, чем в 202</w:t>
      </w:r>
      <w:r>
        <w:rPr>
          <w:color w:val="000000"/>
        </w:rPr>
        <w:t>2</w:t>
      </w:r>
      <w:r>
        <w:rPr>
          <w:color w:val="000000"/>
        </w:rPr>
        <w:t xml:space="preserve"> году);</w:t>
      </w:r>
    </w:p>
    <w:p w14:paraId="19000000">
      <w:pPr>
        <w:pStyle w:val="Style_3"/>
        <w:tabs>
          <w:tab w:leader="none" w:pos="360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</w:t>
      </w:r>
      <w:r>
        <w:rPr>
          <w:color w:val="000000"/>
        </w:rPr>
        <w:t xml:space="preserve"> на межбюджетные трансферты бюджетам </w:t>
      </w:r>
      <w:r>
        <w:rPr>
          <w:color w:val="000000"/>
        </w:rPr>
        <w:t xml:space="preserve">территориальных фондов обязательного медицинского страхования </w:t>
      </w:r>
      <w:r>
        <w:rPr>
          <w:color w:val="000000"/>
        </w:rPr>
        <w:t>(</w:t>
      </w:r>
      <w:r>
        <w:rPr>
          <w:color w:val="000000"/>
        </w:rPr>
        <w:t xml:space="preserve">расходы по межтерриториальным расчетам на оплату медицинской помощи жителям Ростовской области, пролеченных в других регионах Российской Федерации) </w:t>
      </w:r>
      <w:r>
        <w:rPr>
          <w:color w:val="000000"/>
        </w:rPr>
        <w:t xml:space="preserve">направлено </w:t>
      </w:r>
      <w:r>
        <w:rPr>
          <w:color w:val="000000"/>
        </w:rPr>
        <w:t>2 024 667,4</w:t>
      </w:r>
      <w:r>
        <w:rPr>
          <w:color w:val="000000"/>
        </w:rPr>
        <w:t xml:space="preserve"> тыс.</w:t>
      </w:r>
      <w:r>
        <w:rPr>
          <w:color w:val="000000"/>
        </w:rPr>
        <w:t xml:space="preserve"> рублей или </w:t>
      </w:r>
      <w:r>
        <w:rPr>
          <w:color w:val="000000"/>
        </w:rPr>
        <w:t>98,5</w:t>
      </w:r>
      <w:r>
        <w:rPr>
          <w:color w:val="000000"/>
        </w:rPr>
        <w:t xml:space="preserve"> % от запланированного (на </w:t>
      </w:r>
      <w:r>
        <w:rPr>
          <w:color w:val="000000"/>
        </w:rPr>
        <w:t>11,3</w:t>
      </w:r>
      <w:r>
        <w:rPr>
          <w:color w:val="000000"/>
        </w:rPr>
        <w:t xml:space="preserve"> % больше, чем в 20</w:t>
      </w:r>
      <w:r>
        <w:rPr>
          <w:color w:val="000000"/>
        </w:rPr>
        <w:t>2</w:t>
      </w:r>
      <w:r>
        <w:rPr>
          <w:color w:val="000000"/>
        </w:rPr>
        <w:t>2</w:t>
      </w:r>
      <w:r>
        <w:rPr>
          <w:color w:val="000000"/>
        </w:rPr>
        <w:t xml:space="preserve"> году</w:t>
      </w:r>
      <w:r>
        <w:rPr>
          <w:color w:val="000000"/>
        </w:rPr>
        <w:t>);</w:t>
      </w:r>
    </w:p>
    <w:p w14:paraId="1A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</w:rPr>
        <w:t xml:space="preserve">на финансовое обеспечение организации </w:t>
      </w:r>
      <w:r>
        <w:rPr>
          <w:color w:val="000000"/>
          <w:sz w:val="28"/>
        </w:rPr>
        <w:t>обязательного медицинского страхования</w:t>
      </w:r>
      <w:r>
        <w:rPr>
          <w:color w:val="000000"/>
          <w:sz w:val="28"/>
        </w:rPr>
        <w:t xml:space="preserve"> для софинансирования расходов медицинских организаций на оплату труда врачей и среднего медицинского персонала направлено </w:t>
      </w:r>
      <w:r>
        <w:rPr>
          <w:color w:val="000000"/>
          <w:sz w:val="28"/>
        </w:rPr>
        <w:t>121 740,5 тыс.</w:t>
      </w:r>
      <w:r>
        <w:rPr>
          <w:color w:val="000000"/>
          <w:sz w:val="28"/>
        </w:rPr>
        <w:t xml:space="preserve"> рублей, в соответствии с предоставленными заявками медицинских организаций, согласованных с Министерством здравоохранения Ростовской области. </w:t>
      </w:r>
      <w:r>
        <w:rPr>
          <w:sz w:val="28"/>
        </w:rPr>
        <w:t>Процент исполнения по</w:t>
      </w:r>
      <w:r>
        <w:t xml:space="preserve"> </w:t>
      </w:r>
      <w:r>
        <w:rPr>
          <w:sz w:val="28"/>
        </w:rPr>
        <w:t>программе «Софинансирование» в 202</w:t>
      </w:r>
      <w:r>
        <w:rPr>
          <w:sz w:val="28"/>
        </w:rPr>
        <w:t>3</w:t>
      </w:r>
      <w:r>
        <w:rPr>
          <w:sz w:val="28"/>
        </w:rPr>
        <w:t xml:space="preserve"> году составил </w:t>
      </w:r>
      <w:r>
        <w:rPr>
          <w:sz w:val="28"/>
        </w:rPr>
        <w:t>100,0</w:t>
      </w:r>
      <w:r>
        <w:rPr>
          <w:sz w:val="28"/>
        </w:rPr>
        <w:t xml:space="preserve"> % от общей </w:t>
      </w:r>
      <w:r>
        <w:rPr>
          <w:sz w:val="28"/>
        </w:rPr>
        <w:t>суммы</w:t>
      </w:r>
      <w:r>
        <w:rPr>
          <w:sz w:val="28"/>
        </w:rPr>
        <w:t xml:space="preserve"> запл</w:t>
      </w:r>
      <w:r>
        <w:rPr>
          <w:sz w:val="28"/>
        </w:rPr>
        <w:t>анированных на эти цели средств;</w:t>
      </w:r>
    </w:p>
    <w:p w14:paraId="1B000000">
      <w:pPr>
        <w:spacing w:after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 xml:space="preserve">на финансовое обеспечение </w:t>
      </w:r>
      <w:r>
        <w:rPr>
          <w:sz w:val="28"/>
        </w:rPr>
        <w:t>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r>
        <w:rPr>
          <w:sz w:val="28"/>
        </w:rPr>
        <w:t xml:space="preserve"> направлено 1,2 тыс. рублей</w:t>
      </w:r>
      <w:r>
        <w:rPr>
          <w:color w:val="000000"/>
          <w:sz w:val="28"/>
        </w:rPr>
        <w:t>;</w:t>
      </w:r>
    </w:p>
    <w:p w14:paraId="1C000000">
      <w:pPr>
        <w:pStyle w:val="Style_3"/>
        <w:tabs>
          <w:tab w:leader="none" w:pos="360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) на финансовое обеспечение мероприятий по приобретению и проведению ремонта медицинского оборудования </w:t>
      </w:r>
      <w:r>
        <w:rPr>
          <w:color w:val="000000"/>
        </w:rPr>
        <w:t>за счет средств нормированного страхового запаса</w:t>
      </w:r>
      <w:r>
        <w:rPr>
          <w:color w:val="000000"/>
        </w:rPr>
        <w:t xml:space="preserve"> </w:t>
      </w:r>
      <w:r>
        <w:rPr>
          <w:color w:val="000000"/>
        </w:rPr>
        <w:t>ТФОМС Ростовской области направлено</w:t>
      </w:r>
      <w:r>
        <w:rPr>
          <w:color w:val="000000"/>
        </w:rPr>
        <w:t xml:space="preserve"> </w:t>
      </w:r>
      <w:r>
        <w:rPr>
          <w:color w:val="000000"/>
        </w:rPr>
        <w:t>197 842,3</w:t>
      </w:r>
      <w:r>
        <w:rPr>
          <w:color w:val="000000"/>
        </w:rPr>
        <w:t xml:space="preserve"> тыс. рублей или </w:t>
      </w:r>
      <w:r>
        <w:rPr>
          <w:color w:val="000000"/>
        </w:rPr>
        <w:t>82,4</w:t>
      </w:r>
      <w:r>
        <w:rPr>
          <w:color w:val="000000"/>
        </w:rPr>
        <w:t xml:space="preserve">% </w:t>
      </w:r>
      <w:r>
        <w:rPr>
          <w:color w:val="000000"/>
        </w:rPr>
        <w:t>от</w:t>
      </w:r>
      <w:r>
        <w:rPr>
          <w:color w:val="000000"/>
        </w:rPr>
        <w:t xml:space="preserve"> запланированного. Остаток, образовавшийся в связи с неполным использованием указанных средств, направл</w:t>
      </w:r>
      <w:r>
        <w:rPr>
          <w:color w:val="000000"/>
        </w:rPr>
        <w:t>яется</w:t>
      </w:r>
      <w:r>
        <w:rPr>
          <w:color w:val="000000"/>
        </w:rPr>
        <w:t xml:space="preserve"> на завершение расчетов в 202</w:t>
      </w:r>
      <w:r>
        <w:rPr>
          <w:color w:val="000000"/>
        </w:rPr>
        <w:t>4</w:t>
      </w:r>
      <w:r>
        <w:rPr>
          <w:color w:val="000000"/>
        </w:rPr>
        <w:t xml:space="preserve"> году </w:t>
      </w:r>
      <w:r>
        <w:rPr>
          <w:color w:val="000000"/>
        </w:rPr>
        <w:t>на те</w:t>
      </w:r>
      <w:r>
        <w:rPr>
          <w:color w:val="000000"/>
        </w:rPr>
        <w:t xml:space="preserve"> </w:t>
      </w:r>
      <w:r>
        <w:rPr>
          <w:color w:val="000000"/>
        </w:rPr>
        <w:t>же цели в соответствии с планом мероприятий, утвержденны</w:t>
      </w:r>
      <w:r>
        <w:rPr>
          <w:color w:val="000000"/>
        </w:rPr>
        <w:t>м</w:t>
      </w:r>
      <w:r>
        <w:rPr>
          <w:color w:val="000000"/>
        </w:rPr>
        <w:t xml:space="preserve"> на 202</w:t>
      </w:r>
      <w:r>
        <w:rPr>
          <w:color w:val="000000"/>
        </w:rPr>
        <w:t>4</w:t>
      </w:r>
      <w:r>
        <w:rPr>
          <w:color w:val="000000"/>
        </w:rPr>
        <w:t xml:space="preserve"> год</w:t>
      </w:r>
      <w:r>
        <w:rPr>
          <w:color w:val="000000"/>
        </w:rPr>
        <w:t>;</w:t>
      </w:r>
    </w:p>
    <w:p w14:paraId="1D000000">
      <w:pPr>
        <w:pStyle w:val="Style_3"/>
        <w:tabs>
          <w:tab w:leader="none" w:pos="360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) </w:t>
      </w:r>
      <w:r>
        <w:rPr>
          <w:color w:val="000000"/>
        </w:rPr>
        <w:t xml:space="preserve">на финансовое обеспечение выполнения </w:t>
      </w:r>
      <w:r>
        <w:rPr>
          <w:color w:val="000000"/>
        </w:rPr>
        <w:t xml:space="preserve">своих </w:t>
      </w:r>
      <w:r>
        <w:rPr>
          <w:color w:val="000000"/>
        </w:rPr>
        <w:t xml:space="preserve">функций </w:t>
      </w:r>
      <w:r>
        <w:rPr>
          <w:color w:val="000000"/>
        </w:rPr>
        <w:t xml:space="preserve">ТФОМС Ростовской области </w:t>
      </w:r>
      <w:r>
        <w:rPr>
          <w:color w:val="000000"/>
        </w:rPr>
        <w:t xml:space="preserve">направили </w:t>
      </w:r>
      <w:r>
        <w:rPr>
          <w:color w:val="000000"/>
        </w:rPr>
        <w:t>599 629,5</w:t>
      </w:r>
      <w:r>
        <w:rPr>
          <w:color w:val="000000"/>
        </w:rPr>
        <w:t xml:space="preserve"> тыс.</w:t>
      </w:r>
      <w:r>
        <w:rPr>
          <w:color w:val="000000"/>
        </w:rPr>
        <w:t xml:space="preserve"> рублей или 9</w:t>
      </w:r>
      <w:r>
        <w:rPr>
          <w:color w:val="000000"/>
        </w:rPr>
        <w:t>8</w:t>
      </w:r>
      <w:r>
        <w:rPr>
          <w:color w:val="000000"/>
        </w:rPr>
        <w:t>,</w:t>
      </w:r>
      <w:r>
        <w:rPr>
          <w:color w:val="000000"/>
        </w:rPr>
        <w:t>9</w:t>
      </w:r>
      <w:r>
        <w:rPr>
          <w:color w:val="000000"/>
        </w:rPr>
        <w:t xml:space="preserve"> </w:t>
      </w:r>
      <w:r>
        <w:rPr>
          <w:color w:val="000000"/>
        </w:rPr>
        <w:t>% от запланированных на эти цели средств</w:t>
      </w:r>
      <w:r>
        <w:rPr>
          <w:color w:val="000000"/>
        </w:rPr>
        <w:t>;</w:t>
      </w:r>
      <w:r>
        <w:rPr>
          <w:color w:val="000000"/>
        </w:rPr>
        <w:t xml:space="preserve"> </w:t>
      </w:r>
    </w:p>
    <w:p w14:paraId="1E000000">
      <w:pPr>
        <w:pStyle w:val="Style_3"/>
        <w:tabs>
          <w:tab w:leader="none" w:pos="360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 xml:space="preserve">9) на дополнительное финансовое обеспечение медицинской помощи, оказанной лицам, застрахованным по обязательному медицинскому страхованию, в рамках реализации территориальных программ обязательного медицинского страхования в 2023 году направлено 757 802,7 тыс. рублей в соответствии с </w:t>
      </w:r>
      <w:r>
        <w:rPr>
          <w:color w:val="000000"/>
        </w:rPr>
        <w:t>распоряжением Правительства Российской Федерации от 23</w:t>
      </w:r>
      <w:r>
        <w:rPr>
          <w:color w:val="000000"/>
        </w:rPr>
        <w:t>.11.</w:t>
      </w:r>
      <w:r>
        <w:rPr>
          <w:color w:val="000000"/>
        </w:rPr>
        <w:t>2023 №3308-р</w:t>
      </w:r>
      <w:r>
        <w:rPr>
          <w:color w:val="000000"/>
        </w:rPr>
        <w:t xml:space="preserve"> </w:t>
      </w:r>
      <w:r>
        <w:rPr>
          <w:color w:val="000000"/>
        </w:rPr>
        <w:t>в части выплат на заработную плату медицинских работников в соответствии с Указом Президента Российской Федерации №597</w:t>
      </w:r>
      <w:r>
        <w:rPr>
          <w:color w:val="000000"/>
        </w:rPr>
        <w:t>.</w:t>
      </w:r>
    </w:p>
    <w:p w14:paraId="1F000000">
      <w:pPr>
        <w:tabs>
          <w:tab w:leader="none" w:pos="360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Остаток средств ТФОМС Ростовской области по состоянию на 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.01.</w:t>
      </w:r>
      <w:r>
        <w:rPr>
          <w:color w:val="000000"/>
          <w:sz w:val="28"/>
        </w:rPr>
        <w:t>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 на счете бюджета в органе Федерального казначейства сложился в сумме </w:t>
      </w:r>
      <w:r>
        <w:rPr>
          <w:color w:val="000000"/>
          <w:sz w:val="28"/>
        </w:rPr>
        <w:t>391 054,6</w:t>
      </w:r>
      <w:r>
        <w:rPr>
          <w:color w:val="000000"/>
          <w:sz w:val="28"/>
        </w:rPr>
        <w:t xml:space="preserve"> тыс.</w:t>
      </w:r>
      <w:r>
        <w:rPr>
          <w:color w:val="000000"/>
          <w:sz w:val="28"/>
        </w:rPr>
        <w:t xml:space="preserve"> рублей.</w:t>
      </w:r>
    </w:p>
    <w:p w14:paraId="20000000">
      <w:pPr>
        <w:tabs>
          <w:tab w:leader="none" w:pos="360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Обязательства по договорам финансирования обязательного медицинского страхования в 202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году выполнены в полном объеме.</w:t>
      </w:r>
    </w:p>
    <w:p w14:paraId="21000000">
      <w:pPr>
        <w:tabs>
          <w:tab w:leader="none" w:pos="360" w:val="left"/>
        </w:tabs>
        <w:ind w:firstLine="709" w:left="0"/>
        <w:jc w:val="both"/>
        <w:rPr>
          <w:color w:val="000000"/>
          <w:sz w:val="28"/>
        </w:rPr>
      </w:pPr>
    </w:p>
    <w:p w14:paraId="22000000">
      <w:pPr>
        <w:tabs>
          <w:tab w:leader="none" w:pos="360" w:val="left"/>
        </w:tabs>
        <w:ind w:firstLine="709" w:left="0"/>
        <w:jc w:val="both"/>
        <w:rPr>
          <w:color w:val="000000"/>
          <w:sz w:val="28"/>
        </w:rPr>
      </w:pPr>
    </w:p>
    <w:p w14:paraId="23000000">
      <w:pPr>
        <w:tabs>
          <w:tab w:leader="none" w:pos="360" w:val="left"/>
        </w:tabs>
        <w:ind w:right="282"/>
        <w:jc w:val="both"/>
        <w:rPr>
          <w:color w:val="000000"/>
          <w:sz w:val="28"/>
        </w:rPr>
      </w:pPr>
      <w:r>
        <w:rPr>
          <w:color w:val="000000"/>
          <w:sz w:val="28"/>
        </w:rPr>
        <w:t>Д</w:t>
      </w:r>
      <w:r>
        <w:rPr>
          <w:color w:val="000000"/>
          <w:sz w:val="28"/>
        </w:rPr>
        <w:t>иректор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ТФОМС</w:t>
      </w:r>
    </w:p>
    <w:p w14:paraId="24000000">
      <w:pPr>
        <w:tabs>
          <w:tab w:leader="none" w:pos="360" w:val="left"/>
        </w:tabs>
        <w:ind w:right="282"/>
        <w:jc w:val="both"/>
        <w:rPr>
          <w:color w:val="000000"/>
          <w:sz w:val="28"/>
        </w:rPr>
      </w:pPr>
      <w:r>
        <w:rPr>
          <w:color w:val="000000"/>
          <w:sz w:val="28"/>
        </w:rPr>
        <w:t>Ростовской</w:t>
      </w:r>
      <w:r>
        <w:rPr>
          <w:color w:val="000000"/>
          <w:sz w:val="28"/>
        </w:rPr>
        <w:t xml:space="preserve"> области</w:t>
      </w: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М.О. Григорьев</w:t>
      </w:r>
    </w:p>
    <w:sectPr>
      <w:headerReference r:id="rId1" w:type="default"/>
      <w:pgSz w:h="16838" w:orient="portrait" w:w="11906"/>
      <w:pgMar w:bottom="851" w:footer="720" w:gutter="0" w:header="720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tabs>
          <w:tab w:leader="none" w:pos="1070" w:val="left"/>
        </w:tabs>
        <w:ind w:hanging="360" w:left="107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leader="none" w:pos="2235" w:val="left"/>
        </w:tabs>
        <w:ind w:hanging="360" w:left="2235"/>
      </w:pPr>
    </w:lvl>
    <w:lvl w:ilvl="2">
      <w:start w:val="1"/>
      <w:numFmt w:val="bullet"/>
      <w:lvlText w:val=""/>
      <w:lvlJc w:val="left"/>
      <w:pPr>
        <w:tabs>
          <w:tab w:leader="none" w:pos="2955" w:val="left"/>
        </w:tabs>
        <w:ind w:hanging="360" w:left="295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675" w:val="left"/>
        </w:tabs>
        <w:ind w:hanging="360" w:left="367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395" w:val="left"/>
        </w:tabs>
        <w:ind w:hanging="360" w:left="439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5115" w:val="left"/>
        </w:tabs>
        <w:ind w:hanging="360" w:left="511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835" w:val="left"/>
        </w:tabs>
        <w:ind w:hanging="360" w:left="583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555" w:val="left"/>
        </w:tabs>
        <w:ind w:hanging="360" w:left="655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275" w:val="left"/>
        </w:tabs>
        <w:ind w:hanging="360" w:left="7275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page number"/>
    <w:basedOn w:val="Style_8"/>
    <w:link w:val="Style_7_ch"/>
  </w:style>
  <w:style w:styleId="Style_7_ch" w:type="character">
    <w:name w:val="page number"/>
    <w:basedOn w:val="Style_8_ch"/>
    <w:link w:val="Style_7"/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footer"/>
    <w:basedOn w:val="Style_4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4_ch"/>
    <w:link w:val="Style_14"/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2" w:type="paragraph">
    <w:name w:val="heading 5"/>
    <w:basedOn w:val="Style_4"/>
    <w:next w:val="Style_4"/>
    <w:link w:val="Style_2_ch"/>
    <w:uiPriority w:val="9"/>
    <w:qFormat/>
    <w:pPr>
      <w:keepNext w:val="1"/>
      <w:spacing w:line="360" w:lineRule="auto"/>
      <w:ind/>
      <w:jc w:val="center"/>
      <w:outlineLvl w:val="4"/>
    </w:pPr>
    <w:rPr>
      <w:sz w:val="28"/>
    </w:rPr>
  </w:style>
  <w:style w:styleId="Style_2_ch" w:type="character">
    <w:name w:val="heading 5"/>
    <w:basedOn w:val="Style_4_ch"/>
    <w:link w:val="Style_2"/>
    <w:rPr>
      <w:sz w:val="28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3" w:type="paragraph">
    <w:name w:val="Body Text"/>
    <w:basedOn w:val="Style_4"/>
    <w:link w:val="Style_3_ch"/>
    <w:rPr>
      <w:sz w:val="28"/>
    </w:rPr>
  </w:style>
  <w:style w:styleId="Style_3_ch" w:type="character">
    <w:name w:val="Body Text"/>
    <w:basedOn w:val="Style_4_ch"/>
    <w:link w:val="Style_3"/>
    <w:rPr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ConsPlusNormal"/>
    <w:link w:val="Style_27_ch"/>
    <w:pPr>
      <w:widowControl w:val="0"/>
      <w:ind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30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2024-04-10T11:29:15Z</dcterms:modified>
</cp:coreProperties>
</file>